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CD" w:rsidRDefault="006F29CD" w:rsidP="005F0185">
      <w:pPr>
        <w:rPr>
          <w:rFonts w:ascii="Microsoft Sans Serif" w:hAnsi="Microsoft Sans Serif" w:cs="Microsoft Sans Serif"/>
          <w:b/>
          <w:color w:val="800080"/>
        </w:rPr>
      </w:pPr>
    </w:p>
    <w:p w:rsidR="00CA0228" w:rsidRPr="0049254F" w:rsidRDefault="004179BA" w:rsidP="005F0185">
      <w:pPr>
        <w:rPr>
          <w:rFonts w:ascii="Microsoft Sans Serif" w:hAnsi="Microsoft Sans Serif" w:cs="Microsoft Sans Serif"/>
          <w:b/>
          <w:color w:val="800080"/>
        </w:rPr>
      </w:pPr>
      <w:r>
        <w:rPr>
          <w:rFonts w:ascii="Microsoft Sans Serif" w:hAnsi="Microsoft Sans Serif" w:cs="Microsoft Sans Serif"/>
          <w:b/>
          <w:noProof/>
          <w:color w:val="800080"/>
          <w:lang w:val="en-ZA" w:eastAsia="en-ZA"/>
        </w:rPr>
        <w:pict>
          <v:shape id="_x0000_s1027" type="#_x0000_t75" style="position:absolute;margin-left:-32.9pt;margin-top:-49.3pt;width:151.15pt;height:54pt;z-index:251657728">
            <v:imagedata r:id="rId9" o:title=""/>
          </v:shape>
          <o:OLEObject Type="Embed" ProgID="MSPhotoEd.3" ShapeID="_x0000_s1027" DrawAspect="Content" ObjectID="_1591772673" r:id="rId10"/>
        </w:pict>
      </w:r>
    </w:p>
    <w:tbl>
      <w:tblPr>
        <w:tblpPr w:leftFromText="180" w:rightFromText="180" w:vertAnchor="page" w:horzAnchor="margin" w:tblpY="2468"/>
        <w:tblW w:w="9268" w:type="dxa"/>
        <w:tblBorders>
          <w:top w:val="threeDEmboss" w:sz="24" w:space="0" w:color="auto"/>
          <w:left w:val="threeDEmboss" w:sz="24" w:space="0" w:color="auto"/>
          <w:bottom w:val="threeDEmboss" w:sz="24" w:space="0" w:color="auto"/>
          <w:right w:val="threeDEmboss" w:sz="24" w:space="0" w:color="auto"/>
        </w:tblBorders>
        <w:tblLook w:val="04A0" w:firstRow="1" w:lastRow="0" w:firstColumn="1" w:lastColumn="0" w:noHBand="0" w:noVBand="1"/>
      </w:tblPr>
      <w:tblGrid>
        <w:gridCol w:w="9268"/>
      </w:tblGrid>
      <w:tr w:rsidR="002A5AD0" w:rsidRPr="008E2849" w:rsidTr="00A56518">
        <w:trPr>
          <w:trHeight w:val="673"/>
        </w:trPr>
        <w:tc>
          <w:tcPr>
            <w:tcW w:w="9268" w:type="dxa"/>
            <w:shd w:val="clear" w:color="auto" w:fill="FFC000"/>
          </w:tcPr>
          <w:p w:rsidR="00A56518" w:rsidRPr="008E2849" w:rsidRDefault="00A56518" w:rsidP="00A56518">
            <w:pPr>
              <w:rPr>
                <w:rFonts w:ascii="Microsoft Sans Serif" w:hAnsi="Microsoft Sans Serif" w:cs="Microsoft Sans Serif"/>
                <w:b/>
              </w:rPr>
            </w:pPr>
          </w:p>
          <w:p w:rsidR="002A5AD0" w:rsidRPr="008E2849" w:rsidRDefault="00EC6B4F" w:rsidP="00A56518">
            <w:pPr>
              <w:shd w:val="clear" w:color="auto" w:fill="FFC000"/>
              <w:jc w:val="center"/>
              <w:rPr>
                <w:rFonts w:ascii="Microsoft Sans Serif" w:hAnsi="Microsoft Sans Serif" w:cs="Microsoft Sans Serif"/>
                <w:b/>
              </w:rPr>
            </w:pPr>
            <w:r>
              <w:rPr>
                <w:rFonts w:ascii="Microsoft Sans Serif" w:hAnsi="Microsoft Sans Serif" w:cs="Microsoft Sans Serif"/>
                <w:b/>
              </w:rPr>
              <w:t>HOW TO SUCCESSFULLY SUBM</w:t>
            </w:r>
            <w:r w:rsidR="00263946">
              <w:rPr>
                <w:rFonts w:ascii="Microsoft Sans Serif" w:hAnsi="Microsoft Sans Serif" w:cs="Microsoft Sans Serif"/>
                <w:b/>
              </w:rPr>
              <w:t xml:space="preserve">IT AN EE REPORT </w:t>
            </w:r>
          </w:p>
          <w:p w:rsidR="002A5AD0" w:rsidRPr="008E2849" w:rsidRDefault="002A5AD0" w:rsidP="00A56518">
            <w:pPr>
              <w:jc w:val="center"/>
              <w:rPr>
                <w:rFonts w:ascii="Microsoft Sans Serif" w:hAnsi="Microsoft Sans Serif" w:cs="Microsoft Sans Serif"/>
                <w:b/>
                <w:color w:val="800080"/>
              </w:rPr>
            </w:pPr>
          </w:p>
        </w:tc>
      </w:tr>
    </w:tbl>
    <w:p w:rsidR="00A56518" w:rsidRPr="00A56518" w:rsidRDefault="00A56518" w:rsidP="00A56518">
      <w:pPr>
        <w:widowControl w:val="0"/>
        <w:overflowPunct w:val="0"/>
        <w:autoSpaceDE w:val="0"/>
        <w:autoSpaceDN w:val="0"/>
        <w:adjustRightInd w:val="0"/>
        <w:jc w:val="both"/>
        <w:textAlignment w:val="baseline"/>
        <w:rPr>
          <w:rFonts w:ascii="Arial" w:hAnsi="Arial" w:cs="Arial"/>
          <w:sz w:val="14"/>
          <w:szCs w:val="14"/>
        </w:rPr>
      </w:pPr>
      <w:r w:rsidRPr="00A56518">
        <w:rPr>
          <w:rFonts w:ascii="Arial" w:hAnsi="Arial" w:cs="Arial"/>
          <w:sz w:val="14"/>
          <w:szCs w:val="14"/>
        </w:rPr>
        <w:t>Postal Address: Private Bag X117, PRETORIA, 0001 • Street Address: Laboria Building</w:t>
      </w:r>
      <w:r>
        <w:rPr>
          <w:rFonts w:ascii="Arial" w:hAnsi="Arial" w:cs="Arial"/>
          <w:sz w:val="14"/>
          <w:szCs w:val="14"/>
        </w:rPr>
        <w:t>, Francis Baard</w:t>
      </w:r>
      <w:r w:rsidRPr="00A56518">
        <w:rPr>
          <w:rFonts w:ascii="Arial" w:hAnsi="Arial" w:cs="Arial"/>
          <w:sz w:val="14"/>
          <w:szCs w:val="14"/>
        </w:rPr>
        <w:t xml:space="preserve"> Street, PRETORIA</w:t>
      </w:r>
    </w:p>
    <w:p w:rsidR="00A56518" w:rsidRPr="00A56518" w:rsidRDefault="00A56518" w:rsidP="00A56518">
      <w:pPr>
        <w:widowControl w:val="0"/>
        <w:overflowPunct w:val="0"/>
        <w:autoSpaceDE w:val="0"/>
        <w:autoSpaceDN w:val="0"/>
        <w:adjustRightInd w:val="0"/>
        <w:jc w:val="both"/>
        <w:textAlignment w:val="baseline"/>
        <w:rPr>
          <w:rFonts w:ascii="Arial" w:hAnsi="Arial" w:cs="Arial"/>
          <w:sz w:val="14"/>
          <w:szCs w:val="14"/>
        </w:rPr>
      </w:pPr>
      <w:r w:rsidRPr="00A56518">
        <w:rPr>
          <w:rFonts w:ascii="Arial" w:hAnsi="Arial" w:cs="Arial"/>
          <w:sz w:val="14"/>
          <w:szCs w:val="14"/>
        </w:rPr>
        <w:t>Tel: 0860101018 Fax: (012) 309 4737 or (012) 309 4188</w:t>
      </w:r>
    </w:p>
    <w:p w:rsidR="007622AE" w:rsidRDefault="007622AE" w:rsidP="006F15A7">
      <w:pPr>
        <w:rPr>
          <w:rFonts w:ascii="Microsoft Sans Serif" w:hAnsi="Microsoft Sans Serif" w:cs="Microsoft Sans Serif"/>
          <w:b/>
          <w:color w:val="000000"/>
          <w:u w:val="single"/>
        </w:rPr>
      </w:pPr>
    </w:p>
    <w:p w:rsidR="00A56518" w:rsidRDefault="00A56518" w:rsidP="006F15A7">
      <w:pPr>
        <w:rPr>
          <w:rFonts w:ascii="Microsoft Sans Serif" w:hAnsi="Microsoft Sans Serif" w:cs="Microsoft Sans Serif"/>
          <w:b/>
          <w:color w:val="000000"/>
          <w:u w:val="single"/>
        </w:rPr>
      </w:pPr>
    </w:p>
    <w:p w:rsidR="00A56518" w:rsidRDefault="00A56518" w:rsidP="006F15A7">
      <w:pPr>
        <w:rPr>
          <w:rFonts w:ascii="Microsoft Sans Serif" w:hAnsi="Microsoft Sans Serif" w:cs="Microsoft Sans Serif"/>
          <w:b/>
          <w:color w:val="000000"/>
          <w:u w:val="single"/>
        </w:rPr>
      </w:pPr>
    </w:p>
    <w:p w:rsidR="00735B3C" w:rsidRPr="006F15A7" w:rsidRDefault="00735B3C" w:rsidP="006F15A7">
      <w:pPr>
        <w:rPr>
          <w:rFonts w:ascii="Microsoft Sans Serif" w:hAnsi="Microsoft Sans Serif" w:cs="Microsoft Sans Serif"/>
          <w:b/>
          <w:color w:val="000000"/>
          <w:u w:val="single"/>
        </w:rPr>
      </w:pPr>
      <w:r w:rsidRPr="006F15A7">
        <w:rPr>
          <w:rFonts w:ascii="Microsoft Sans Serif" w:hAnsi="Microsoft Sans Serif" w:cs="Microsoft Sans Serif"/>
          <w:b/>
          <w:color w:val="000000"/>
          <w:u w:val="single"/>
        </w:rPr>
        <w:t>Purpose</w:t>
      </w:r>
    </w:p>
    <w:p w:rsidR="00735B3C" w:rsidRPr="006F15A7" w:rsidRDefault="00735B3C" w:rsidP="00735B3C">
      <w:pPr>
        <w:jc w:val="center"/>
        <w:rPr>
          <w:rFonts w:ascii="Microsoft Sans Serif" w:hAnsi="Microsoft Sans Serif" w:cs="Microsoft Sans Serif"/>
          <w:b/>
          <w:color w:val="000000"/>
          <w:u w:val="single"/>
        </w:rPr>
      </w:pPr>
    </w:p>
    <w:p w:rsidR="003E6C51" w:rsidRDefault="00735B3C" w:rsidP="00296622">
      <w:pPr>
        <w:numPr>
          <w:ilvl w:val="0"/>
          <w:numId w:val="1"/>
        </w:numPr>
        <w:jc w:val="both"/>
      </w:pPr>
      <w:r w:rsidRPr="00434299">
        <w:t>The purpose of this document is to provide simple and e</w:t>
      </w:r>
      <w:r w:rsidR="00213834">
        <w:t>asy to follow guidelines to assist</w:t>
      </w:r>
      <w:r w:rsidRPr="00434299">
        <w:t xml:space="preserve"> employers to successfully complete and submit their employment equity report</w:t>
      </w:r>
      <w:r w:rsidR="00731B86">
        <w:t>s</w:t>
      </w:r>
      <w:r w:rsidRPr="00434299">
        <w:t>.</w:t>
      </w:r>
      <w:r w:rsidR="003E6C51" w:rsidRPr="00434299">
        <w:t xml:space="preserve"> </w:t>
      </w:r>
      <w:r w:rsidR="003E6C51" w:rsidRPr="001819B1">
        <w:rPr>
          <w:color w:val="000000"/>
        </w:rPr>
        <w:t>The Employment Equity</w:t>
      </w:r>
      <w:r w:rsidR="00263946" w:rsidRPr="001819B1">
        <w:rPr>
          <w:color w:val="000000"/>
        </w:rPr>
        <w:t xml:space="preserve"> Amended</w:t>
      </w:r>
      <w:r w:rsidR="003E6C51" w:rsidRPr="001819B1">
        <w:rPr>
          <w:color w:val="000000"/>
        </w:rPr>
        <w:t xml:space="preserve"> Regulations published in </w:t>
      </w:r>
      <w:r w:rsidR="00213834">
        <w:rPr>
          <w:color w:val="000000"/>
        </w:rPr>
        <w:t xml:space="preserve">the </w:t>
      </w:r>
      <w:r w:rsidR="003E6C51" w:rsidRPr="001819B1">
        <w:rPr>
          <w:color w:val="000000"/>
        </w:rPr>
        <w:t xml:space="preserve">Government Gazette No. </w:t>
      </w:r>
      <w:r w:rsidR="00263946" w:rsidRPr="008120CA">
        <w:rPr>
          <w:color w:val="000000"/>
        </w:rPr>
        <w:t>37873 dated 1 August 2014</w:t>
      </w:r>
      <w:r w:rsidR="008120CA" w:rsidRPr="008120CA">
        <w:rPr>
          <w:color w:val="000000"/>
        </w:rPr>
        <w:t xml:space="preserve"> </w:t>
      </w:r>
      <w:r w:rsidR="003E6C51" w:rsidRPr="001819B1">
        <w:rPr>
          <w:color w:val="000000"/>
        </w:rPr>
        <w:t>are a</w:t>
      </w:r>
      <w:r w:rsidR="00263946" w:rsidRPr="001819B1">
        <w:rPr>
          <w:color w:val="000000"/>
        </w:rPr>
        <w:t xml:space="preserve">pplicable for the 1 </w:t>
      </w:r>
      <w:r w:rsidR="00731B86">
        <w:rPr>
          <w:color w:val="000000"/>
        </w:rPr>
        <w:t>October 2018</w:t>
      </w:r>
      <w:r w:rsidR="003B2F30">
        <w:rPr>
          <w:color w:val="000000"/>
        </w:rPr>
        <w:t xml:space="preserve"> </w:t>
      </w:r>
      <w:r w:rsidR="003E6C51" w:rsidRPr="001819B1">
        <w:rPr>
          <w:color w:val="000000"/>
        </w:rPr>
        <w:t>reporting deadline.</w:t>
      </w:r>
      <w:r w:rsidR="003E6C51" w:rsidRPr="00434299">
        <w:t xml:space="preserve">  </w:t>
      </w:r>
    </w:p>
    <w:p w:rsidR="003D15B9" w:rsidRPr="006F15A7" w:rsidRDefault="003D15B9" w:rsidP="006010D0">
      <w:pPr>
        <w:jc w:val="both"/>
        <w:rPr>
          <w:rFonts w:ascii="Microsoft Sans Serif" w:hAnsi="Microsoft Sans Serif" w:cs="Microsoft Sans Serif"/>
          <w:b/>
        </w:rPr>
      </w:pPr>
    </w:p>
    <w:p w:rsidR="00DC3930" w:rsidRPr="00A920DE" w:rsidRDefault="00DC3930" w:rsidP="006010D0">
      <w:pPr>
        <w:jc w:val="both"/>
        <w:rPr>
          <w:rFonts w:ascii="Microsoft Sans Serif" w:hAnsi="Microsoft Sans Serif" w:cs="Microsoft Sans Serif"/>
          <w:b/>
          <w:u w:val="single"/>
        </w:rPr>
      </w:pPr>
      <w:r w:rsidRPr="006F15A7">
        <w:rPr>
          <w:rFonts w:ascii="Microsoft Sans Serif" w:hAnsi="Microsoft Sans Serif" w:cs="Microsoft Sans Serif"/>
          <w:b/>
          <w:u w:val="single"/>
        </w:rPr>
        <w:t xml:space="preserve">Step I – </w:t>
      </w:r>
      <w:r w:rsidR="00FF47BB">
        <w:rPr>
          <w:rFonts w:ascii="Microsoft Sans Serif" w:hAnsi="Microsoft Sans Serif" w:cs="Microsoft Sans Serif"/>
          <w:b/>
          <w:u w:val="single"/>
        </w:rPr>
        <w:t>Items</w:t>
      </w:r>
      <w:r w:rsidR="00735B3C" w:rsidRPr="006F15A7">
        <w:rPr>
          <w:rFonts w:ascii="Microsoft Sans Serif" w:hAnsi="Microsoft Sans Serif" w:cs="Microsoft Sans Serif"/>
          <w:b/>
          <w:u w:val="single"/>
        </w:rPr>
        <w:t xml:space="preserve"> to consider</w:t>
      </w:r>
      <w:r w:rsidR="002E3895">
        <w:rPr>
          <w:rFonts w:ascii="Microsoft Sans Serif" w:hAnsi="Microsoft Sans Serif" w:cs="Microsoft Sans Serif"/>
          <w:b/>
          <w:u w:val="single"/>
        </w:rPr>
        <w:t xml:space="preserve"> before completing an </w:t>
      </w:r>
      <w:r w:rsidR="00E929B7">
        <w:rPr>
          <w:rFonts w:ascii="Microsoft Sans Serif" w:hAnsi="Microsoft Sans Serif" w:cs="Microsoft Sans Serif"/>
          <w:b/>
          <w:u w:val="single"/>
        </w:rPr>
        <w:t>EE report</w:t>
      </w:r>
    </w:p>
    <w:p w:rsidR="000E6A4C" w:rsidRDefault="000E6A4C" w:rsidP="0020076D">
      <w:pPr>
        <w:ind w:left="720"/>
        <w:jc w:val="both"/>
      </w:pPr>
    </w:p>
    <w:p w:rsidR="000520FB" w:rsidRDefault="005507A7" w:rsidP="00296622">
      <w:pPr>
        <w:numPr>
          <w:ilvl w:val="0"/>
          <w:numId w:val="16"/>
        </w:numPr>
        <w:jc w:val="both"/>
      </w:pPr>
      <w:r>
        <w:t>E</w:t>
      </w:r>
      <w:r w:rsidR="000520FB">
        <w:t xml:space="preserve">nsure that an Employment Equity Plan exists and it informs the content of the EE </w:t>
      </w:r>
    </w:p>
    <w:p w:rsidR="000520FB" w:rsidRPr="000520FB" w:rsidRDefault="00382419" w:rsidP="005507A7">
      <w:pPr>
        <w:ind w:left="720"/>
        <w:jc w:val="both"/>
        <w:rPr>
          <w:color w:val="000000"/>
        </w:rPr>
      </w:pPr>
      <w:proofErr w:type="gramStart"/>
      <w:r>
        <w:t>Report</w:t>
      </w:r>
      <w:r w:rsidR="000520FB">
        <w:t>.</w:t>
      </w:r>
      <w:proofErr w:type="gramEnd"/>
      <w:r w:rsidR="000520FB">
        <w:t xml:space="preserve">  The latter is a progress report on the EE Plan.</w:t>
      </w:r>
    </w:p>
    <w:p w:rsidR="005507A7" w:rsidRDefault="005507A7" w:rsidP="00296622">
      <w:pPr>
        <w:numPr>
          <w:ilvl w:val="0"/>
          <w:numId w:val="1"/>
        </w:numPr>
        <w:jc w:val="both"/>
      </w:pPr>
      <w:r>
        <w:t>The tables in the EEA2 forms on numerical goals and targets, as well as the section on affirmative action measures, are informed by the EE Plan.</w:t>
      </w:r>
    </w:p>
    <w:p w:rsidR="005507A7" w:rsidRDefault="005507A7" w:rsidP="00296622">
      <w:pPr>
        <w:numPr>
          <w:ilvl w:val="0"/>
          <w:numId w:val="1"/>
        </w:numPr>
        <w:jc w:val="both"/>
      </w:pPr>
      <w:r>
        <w:t>If the company is part of a group of companies, an employer should consider whether to submit a consolidated or a workplace report.</w:t>
      </w:r>
    </w:p>
    <w:p w:rsidR="005507A7" w:rsidRDefault="005507A7" w:rsidP="00296622">
      <w:pPr>
        <w:numPr>
          <w:ilvl w:val="0"/>
          <w:numId w:val="1"/>
        </w:numPr>
        <w:jc w:val="both"/>
        <w:rPr>
          <w:color w:val="000000"/>
        </w:rPr>
      </w:pPr>
      <w:r>
        <w:t>The reporting method used should be consistent for the duration of the current Employment Equity plan.</w:t>
      </w:r>
    </w:p>
    <w:p w:rsidR="005507A7" w:rsidRPr="00FE5B24" w:rsidRDefault="00FE5B24" w:rsidP="00296622">
      <w:pPr>
        <w:numPr>
          <w:ilvl w:val="0"/>
          <w:numId w:val="1"/>
        </w:numPr>
        <w:jc w:val="both"/>
      </w:pPr>
      <w:r>
        <w:t>Consult the instructions on page 2 of the EEA2 and page 2 of the EEA4 forms</w:t>
      </w:r>
      <w:r>
        <w:rPr>
          <w:b/>
        </w:rPr>
        <w:t>.</w:t>
      </w:r>
    </w:p>
    <w:p w:rsidR="00FE5B24" w:rsidRDefault="00FE5B24" w:rsidP="00296622">
      <w:pPr>
        <w:numPr>
          <w:ilvl w:val="0"/>
          <w:numId w:val="1"/>
        </w:numPr>
      </w:pPr>
      <w:r>
        <w:t>Ensure that consultation has taken place with all relevant stakeholders before the forms are forwarded to the CEO for signature.</w:t>
      </w:r>
    </w:p>
    <w:p w:rsidR="005507A7" w:rsidRDefault="005507A7" w:rsidP="005507A7">
      <w:pPr>
        <w:jc w:val="both"/>
      </w:pPr>
    </w:p>
    <w:p w:rsidR="005507A7" w:rsidRDefault="005507A7" w:rsidP="005507A7">
      <w:pPr>
        <w:ind w:left="720"/>
        <w:jc w:val="both"/>
        <w:rPr>
          <w:rFonts w:ascii="Microsoft Sans Serif" w:hAnsi="Microsoft Sans Serif" w:cs="Microsoft Sans Serif"/>
          <w:b/>
          <w:u w:val="single"/>
        </w:rPr>
      </w:pPr>
      <w:r>
        <w:rPr>
          <w:rFonts w:ascii="Microsoft Sans Serif" w:hAnsi="Microsoft Sans Serif" w:cs="Microsoft Sans Serif"/>
          <w:b/>
          <w:u w:val="single"/>
        </w:rPr>
        <w:t>Step II – Employment Equity Reporting due dates</w:t>
      </w:r>
    </w:p>
    <w:p w:rsidR="005507A7" w:rsidRDefault="005507A7" w:rsidP="005507A7">
      <w:pPr>
        <w:jc w:val="both"/>
        <w:rPr>
          <w:color w:val="000000"/>
        </w:rPr>
      </w:pPr>
    </w:p>
    <w:p w:rsidR="00FE5B24" w:rsidRPr="00382419" w:rsidRDefault="00FE5B24" w:rsidP="005507A7">
      <w:pPr>
        <w:jc w:val="both"/>
        <w:rPr>
          <w:b/>
          <w:i/>
          <w:color w:val="000000"/>
        </w:rPr>
      </w:pPr>
      <w:r w:rsidRPr="00382419">
        <w:rPr>
          <w:b/>
          <w:i/>
          <w:color w:val="000000"/>
        </w:rPr>
        <w:t>Employment Equity Manual Submissions</w:t>
      </w:r>
    </w:p>
    <w:p w:rsidR="000520FB" w:rsidRDefault="000520FB" w:rsidP="00296622">
      <w:pPr>
        <w:numPr>
          <w:ilvl w:val="0"/>
          <w:numId w:val="1"/>
        </w:numPr>
        <w:jc w:val="both"/>
        <w:rPr>
          <w:color w:val="000000"/>
        </w:rPr>
      </w:pPr>
      <w:r>
        <w:rPr>
          <w:color w:val="000000"/>
        </w:rPr>
        <w:t xml:space="preserve">All designated employers are required to submit their Employment Equity </w:t>
      </w:r>
      <w:r w:rsidR="00382419">
        <w:rPr>
          <w:color w:val="000000"/>
        </w:rPr>
        <w:t>Reports annually</w:t>
      </w:r>
      <w:r>
        <w:rPr>
          <w:color w:val="000000"/>
        </w:rPr>
        <w:t>.</w:t>
      </w:r>
    </w:p>
    <w:p w:rsidR="0020076D" w:rsidRDefault="0020076D" w:rsidP="00296622">
      <w:pPr>
        <w:numPr>
          <w:ilvl w:val="0"/>
          <w:numId w:val="1"/>
        </w:numPr>
        <w:jc w:val="both"/>
        <w:rPr>
          <w:color w:val="000000"/>
        </w:rPr>
      </w:pPr>
      <w:r>
        <w:rPr>
          <w:color w:val="000000"/>
        </w:rPr>
        <w:t>The Employment Equity reporting period opens from the 1</w:t>
      </w:r>
      <w:r w:rsidRPr="0020076D">
        <w:rPr>
          <w:color w:val="000000"/>
          <w:vertAlign w:val="superscript"/>
        </w:rPr>
        <w:t>st</w:t>
      </w:r>
      <w:r>
        <w:rPr>
          <w:color w:val="000000"/>
        </w:rPr>
        <w:t xml:space="preserve"> of September each year;</w:t>
      </w:r>
      <w:r w:rsidR="000520FB">
        <w:rPr>
          <w:color w:val="000000"/>
        </w:rPr>
        <w:t xml:space="preserve"> and</w:t>
      </w:r>
    </w:p>
    <w:p w:rsidR="0020076D" w:rsidRDefault="0020076D" w:rsidP="00296622">
      <w:pPr>
        <w:numPr>
          <w:ilvl w:val="0"/>
          <w:numId w:val="1"/>
        </w:numPr>
        <w:jc w:val="both"/>
        <w:rPr>
          <w:color w:val="000000"/>
        </w:rPr>
      </w:pPr>
      <w:r>
        <w:rPr>
          <w:color w:val="000000"/>
        </w:rPr>
        <w:t xml:space="preserve">The manual Employment Equity report </w:t>
      </w:r>
      <w:r w:rsidR="00382419">
        <w:rPr>
          <w:color w:val="000000"/>
        </w:rPr>
        <w:t>submissions</w:t>
      </w:r>
      <w:r>
        <w:rPr>
          <w:color w:val="000000"/>
        </w:rPr>
        <w:t xml:space="preserve"> opens on the first of</w:t>
      </w:r>
      <w:r w:rsidR="00835493">
        <w:rPr>
          <w:color w:val="000000"/>
        </w:rPr>
        <w:t xml:space="preserve"> September</w:t>
      </w:r>
      <w:r>
        <w:rPr>
          <w:color w:val="000000"/>
        </w:rPr>
        <w:t xml:space="preserve"> and close on the 1</w:t>
      </w:r>
      <w:r w:rsidRPr="0020076D">
        <w:rPr>
          <w:color w:val="000000"/>
          <w:vertAlign w:val="superscript"/>
        </w:rPr>
        <w:t>st</w:t>
      </w:r>
      <w:r>
        <w:rPr>
          <w:color w:val="000000"/>
        </w:rPr>
        <w:t xml:space="preserve"> wo</w:t>
      </w:r>
      <w:r w:rsidR="00C00873">
        <w:rPr>
          <w:color w:val="000000"/>
        </w:rPr>
        <w:t xml:space="preserve">rking day of October; </w:t>
      </w:r>
      <w:r w:rsidR="00382419">
        <w:rPr>
          <w:color w:val="000000"/>
        </w:rPr>
        <w:t>which</w:t>
      </w:r>
      <w:r w:rsidR="00C00873">
        <w:rPr>
          <w:color w:val="000000"/>
        </w:rPr>
        <w:t xml:space="preserve"> will be (Monday the</w:t>
      </w:r>
      <w:r w:rsidR="00835493">
        <w:rPr>
          <w:color w:val="000000"/>
        </w:rPr>
        <w:t xml:space="preserve"> </w:t>
      </w:r>
      <w:r w:rsidR="00C00873">
        <w:rPr>
          <w:color w:val="000000"/>
        </w:rPr>
        <w:t>1</w:t>
      </w:r>
      <w:r w:rsidR="00C00873" w:rsidRPr="00C00873">
        <w:rPr>
          <w:color w:val="000000"/>
          <w:vertAlign w:val="superscript"/>
        </w:rPr>
        <w:t>st</w:t>
      </w:r>
      <w:r w:rsidR="00C00873">
        <w:rPr>
          <w:color w:val="000000"/>
        </w:rPr>
        <w:t>)</w:t>
      </w:r>
      <w:r w:rsidR="00835493">
        <w:rPr>
          <w:color w:val="000000"/>
        </w:rPr>
        <w:t xml:space="preserve"> 2018.</w:t>
      </w:r>
      <w:r>
        <w:rPr>
          <w:color w:val="000000"/>
        </w:rPr>
        <w:t xml:space="preserve"> </w:t>
      </w:r>
    </w:p>
    <w:p w:rsidR="00835493" w:rsidRDefault="00835493" w:rsidP="00296622">
      <w:pPr>
        <w:numPr>
          <w:ilvl w:val="0"/>
          <w:numId w:val="1"/>
        </w:numPr>
        <w:jc w:val="both"/>
        <w:rPr>
          <w:color w:val="000000"/>
        </w:rPr>
      </w:pPr>
      <w:r>
        <w:rPr>
          <w:color w:val="000000"/>
        </w:rPr>
        <w:t>No late reports will be received after this manual submission due date. Employers who missed this due date must submit their reports online.</w:t>
      </w:r>
    </w:p>
    <w:p w:rsidR="00B711A5" w:rsidRPr="00374140" w:rsidRDefault="00B711A5" w:rsidP="00296622">
      <w:pPr>
        <w:numPr>
          <w:ilvl w:val="0"/>
          <w:numId w:val="1"/>
        </w:numPr>
        <w:jc w:val="both"/>
        <w:rPr>
          <w:color w:val="000000"/>
        </w:rPr>
      </w:pPr>
      <w:r>
        <w:t xml:space="preserve">The prescribed reporting forms EEA2 </w:t>
      </w:r>
      <w:r>
        <w:rPr>
          <w:color w:val="000000"/>
        </w:rPr>
        <w:t>and EEA4</w:t>
      </w:r>
      <w:r>
        <w:t xml:space="preserve"> published on 1 August 2014 in the above-mentioned Amended Employment Equity Regulations must be completed.</w:t>
      </w:r>
    </w:p>
    <w:p w:rsidR="00374140" w:rsidRDefault="00374140" w:rsidP="00296622">
      <w:pPr>
        <w:numPr>
          <w:ilvl w:val="0"/>
          <w:numId w:val="17"/>
        </w:numPr>
        <w:jc w:val="both"/>
      </w:pPr>
      <w:r>
        <w:rPr>
          <w:color w:val="000000"/>
        </w:rPr>
        <w:t xml:space="preserve">Employers must </w:t>
      </w:r>
      <w:r>
        <w:t xml:space="preserve">ensure that the EEA2 and EEA4 forms are submitted together, failing </w:t>
      </w:r>
      <w:r w:rsidR="00382419">
        <w:t>which the</w:t>
      </w:r>
      <w:r>
        <w:t xml:space="preserve"> </w:t>
      </w:r>
      <w:r w:rsidR="00045D44">
        <w:t xml:space="preserve">individual </w:t>
      </w:r>
      <w:r>
        <w:t>form submitted will be rejected.</w:t>
      </w:r>
    </w:p>
    <w:p w:rsidR="00B711A5" w:rsidRDefault="00B711A5" w:rsidP="00296622">
      <w:pPr>
        <w:numPr>
          <w:ilvl w:val="0"/>
          <w:numId w:val="1"/>
        </w:numPr>
        <w:jc w:val="both"/>
      </w:pPr>
      <w:r>
        <w:t xml:space="preserve">The forms may be downloaded in MS Word format from the Department of Labor’s website, </w:t>
      </w:r>
      <w:hyperlink r:id="rId11" w:history="1">
        <w:r>
          <w:rPr>
            <w:rStyle w:val="Hyperlink"/>
          </w:rPr>
          <w:t>www.labour.gov.za</w:t>
        </w:r>
      </w:hyperlink>
      <w:r>
        <w:rPr>
          <w:rStyle w:val="Hyperlink"/>
        </w:rPr>
        <w:t>.</w:t>
      </w:r>
    </w:p>
    <w:p w:rsidR="00B711A5" w:rsidRDefault="00B711A5" w:rsidP="00296622">
      <w:pPr>
        <w:numPr>
          <w:ilvl w:val="0"/>
          <w:numId w:val="1"/>
        </w:numPr>
        <w:jc w:val="both"/>
      </w:pPr>
      <w:r>
        <w:t>Note that: non-prescribed forms, fax copies and e-mailed copies are not acceptable. (This includes payroll printout).</w:t>
      </w:r>
    </w:p>
    <w:p w:rsidR="005D3401" w:rsidRDefault="005D3401" w:rsidP="005D3401">
      <w:pPr>
        <w:jc w:val="both"/>
      </w:pPr>
    </w:p>
    <w:p w:rsidR="00FE5B24" w:rsidRPr="00BB01EF" w:rsidRDefault="00FE5B24" w:rsidP="005D3401">
      <w:pPr>
        <w:jc w:val="both"/>
        <w:rPr>
          <w:b/>
          <w:i/>
        </w:rPr>
      </w:pPr>
      <w:r w:rsidRPr="00BB01EF">
        <w:rPr>
          <w:b/>
          <w:i/>
        </w:rPr>
        <w:t>Employment Equity Online Submissions</w:t>
      </w:r>
    </w:p>
    <w:p w:rsidR="00B711A5" w:rsidRDefault="005D3401" w:rsidP="00296622">
      <w:pPr>
        <w:numPr>
          <w:ilvl w:val="0"/>
          <w:numId w:val="1"/>
        </w:numPr>
        <w:jc w:val="both"/>
        <w:rPr>
          <w:color w:val="000000"/>
        </w:rPr>
      </w:pPr>
      <w:r>
        <w:t xml:space="preserve">You can access the EE Online Reporting System from the Department of </w:t>
      </w:r>
      <w:r w:rsidR="00382419">
        <w:t>Labor’s</w:t>
      </w:r>
      <w:r>
        <w:t xml:space="preserve"> website, </w:t>
      </w:r>
      <w:hyperlink r:id="rId12" w:history="1">
        <w:r>
          <w:rPr>
            <w:rStyle w:val="Hyperlink"/>
          </w:rPr>
          <w:t>www.labour.gov.za</w:t>
        </w:r>
      </w:hyperlink>
      <w:r>
        <w:rPr>
          <w:rStyle w:val="Hyperlink"/>
        </w:rPr>
        <w:t>,</w:t>
      </w:r>
      <w:r>
        <w:t xml:space="preserve"> </w:t>
      </w:r>
      <w:r w:rsidR="00382419">
        <w:t>and scroll</w:t>
      </w:r>
      <w:r>
        <w:t xml:space="preserve"> down to “Online Services” and select “EE Online Reporting”.</w:t>
      </w:r>
    </w:p>
    <w:p w:rsidR="0020076D" w:rsidRDefault="00835493" w:rsidP="00296622">
      <w:pPr>
        <w:numPr>
          <w:ilvl w:val="0"/>
          <w:numId w:val="1"/>
        </w:numPr>
        <w:jc w:val="both"/>
      </w:pPr>
      <w:r>
        <w:t>The online reporting opens from the 1</w:t>
      </w:r>
      <w:r w:rsidRPr="00835493">
        <w:rPr>
          <w:vertAlign w:val="superscript"/>
        </w:rPr>
        <w:t>st</w:t>
      </w:r>
      <w:r>
        <w:t xml:space="preserve"> of September 2018, and </w:t>
      </w:r>
      <w:r w:rsidR="00C34288">
        <w:t xml:space="preserve">will </w:t>
      </w:r>
      <w:r>
        <w:t>close on the 15</w:t>
      </w:r>
      <w:r w:rsidRPr="00835493">
        <w:rPr>
          <w:vertAlign w:val="superscript"/>
        </w:rPr>
        <w:t>th</w:t>
      </w:r>
      <w:r>
        <w:t xml:space="preserve"> of January 2019.</w:t>
      </w:r>
    </w:p>
    <w:p w:rsidR="00337AB0" w:rsidRDefault="00337AB0" w:rsidP="00C627AD">
      <w:pPr>
        <w:numPr>
          <w:ilvl w:val="0"/>
          <w:numId w:val="1"/>
        </w:numPr>
        <w:jc w:val="both"/>
      </w:pPr>
      <w:r>
        <w:t xml:space="preserve">A reminder letter to the CEO and </w:t>
      </w:r>
      <w:r w:rsidR="00C34288">
        <w:t xml:space="preserve">the </w:t>
      </w:r>
      <w:r>
        <w:t>assigned EE ma</w:t>
      </w:r>
      <w:r w:rsidR="00C34288">
        <w:t>nager is forwarded annually containing</w:t>
      </w:r>
      <w:r w:rsidR="00C627AD">
        <w:t xml:space="preserve"> instructions and the</w:t>
      </w:r>
      <w:r>
        <w:t xml:space="preserve"> activation link.</w:t>
      </w:r>
    </w:p>
    <w:p w:rsidR="00864D0A" w:rsidRDefault="00864D0A" w:rsidP="00296622">
      <w:pPr>
        <w:numPr>
          <w:ilvl w:val="0"/>
          <w:numId w:val="1"/>
        </w:numPr>
        <w:jc w:val="both"/>
      </w:pPr>
      <w:r>
        <w:t>Employers may also request their activation link online by clicking “forgot password”.</w:t>
      </w:r>
    </w:p>
    <w:p w:rsidR="009842E5" w:rsidRDefault="009842E5" w:rsidP="00296622">
      <w:pPr>
        <w:numPr>
          <w:ilvl w:val="0"/>
          <w:numId w:val="1"/>
        </w:numPr>
        <w:jc w:val="both"/>
      </w:pPr>
      <w:r>
        <w:t>Employers must not “register” online if they have previously submitted an EE report either, online or manually.</w:t>
      </w:r>
    </w:p>
    <w:p w:rsidR="009842E5" w:rsidRDefault="00045D44" w:rsidP="00C627AD">
      <w:pPr>
        <w:numPr>
          <w:ilvl w:val="0"/>
          <w:numId w:val="1"/>
        </w:numPr>
        <w:jc w:val="both"/>
      </w:pPr>
      <w:r>
        <w:t>Employers may verify their username from the EE Public Register for the previous reporting period.</w:t>
      </w:r>
    </w:p>
    <w:p w:rsidR="005525E6" w:rsidRDefault="005525E6" w:rsidP="00296622">
      <w:pPr>
        <w:numPr>
          <w:ilvl w:val="0"/>
          <w:numId w:val="1"/>
        </w:numPr>
        <w:jc w:val="both"/>
      </w:pPr>
      <w:r>
        <w:t xml:space="preserve">Employers retain responsibility for the confidentiality of their username and password. </w:t>
      </w:r>
    </w:p>
    <w:p w:rsidR="009842E5" w:rsidRDefault="009842E5" w:rsidP="00296622">
      <w:pPr>
        <w:numPr>
          <w:ilvl w:val="0"/>
          <w:numId w:val="1"/>
        </w:numPr>
        <w:jc w:val="both"/>
      </w:pPr>
      <w:r>
        <w:t>Employers are requested not to refer their consultants and service</w:t>
      </w:r>
      <w:r w:rsidR="00CA351F">
        <w:t xml:space="preserve"> providers to the Department to request </w:t>
      </w:r>
      <w:r>
        <w:t>their activation link.</w:t>
      </w:r>
    </w:p>
    <w:p w:rsidR="005D3401" w:rsidRDefault="00382419" w:rsidP="00296622">
      <w:pPr>
        <w:numPr>
          <w:ilvl w:val="0"/>
          <w:numId w:val="1"/>
        </w:numPr>
        <w:jc w:val="both"/>
      </w:pPr>
      <w:r>
        <w:t>Online</w:t>
      </w:r>
      <w:r w:rsidR="005D3401">
        <w:t xml:space="preserve"> users must </w:t>
      </w:r>
      <w:r w:rsidR="00CA351F">
        <w:t xml:space="preserve">make sure that they  </w:t>
      </w:r>
      <w:r w:rsidR="005D3401">
        <w:t xml:space="preserve"> press the submit button</w:t>
      </w:r>
      <w:r w:rsidR="00FE5B24">
        <w:t xml:space="preserve">, and </w:t>
      </w:r>
      <w:r w:rsidR="00CA351F">
        <w:t xml:space="preserve">that </w:t>
      </w:r>
      <w:r w:rsidR="00FE5B24">
        <w:t xml:space="preserve">their reporting status </w:t>
      </w:r>
      <w:r w:rsidR="00CA351F">
        <w:t>is</w:t>
      </w:r>
      <w:r w:rsidR="00045D44">
        <w:t xml:space="preserve"> </w:t>
      </w:r>
      <w:r>
        <w:t>“Reported</w:t>
      </w:r>
      <w:r w:rsidR="00FE5B24">
        <w:t>”</w:t>
      </w:r>
      <w:r w:rsidR="005D3401">
        <w:t xml:space="preserve">. </w:t>
      </w:r>
    </w:p>
    <w:p w:rsidR="00374140" w:rsidRDefault="00374140" w:rsidP="00296622">
      <w:pPr>
        <w:numPr>
          <w:ilvl w:val="0"/>
          <w:numId w:val="1"/>
        </w:numPr>
        <w:jc w:val="both"/>
      </w:pPr>
      <w:r>
        <w:t xml:space="preserve">Note that no changes to the content of the EE Report are possible </w:t>
      </w:r>
      <w:r w:rsidR="00C627AD">
        <w:t xml:space="preserve">after it has </w:t>
      </w:r>
      <w:proofErr w:type="gramStart"/>
      <w:r w:rsidR="00C627AD">
        <w:t xml:space="preserve">been </w:t>
      </w:r>
      <w:r>
        <w:t xml:space="preserve"> submitted</w:t>
      </w:r>
      <w:proofErr w:type="gramEnd"/>
      <w:r>
        <w:t>.</w:t>
      </w:r>
    </w:p>
    <w:p w:rsidR="00C627AD" w:rsidRDefault="00C627AD" w:rsidP="00C627AD">
      <w:pPr>
        <w:numPr>
          <w:ilvl w:val="0"/>
          <w:numId w:val="1"/>
        </w:numPr>
        <w:jc w:val="both"/>
      </w:pPr>
      <w:r>
        <w:t>The employer should retain the signed original copy of the report, as well as the System generated print out.</w:t>
      </w:r>
    </w:p>
    <w:p w:rsidR="005D3401" w:rsidRDefault="005D3401" w:rsidP="00296622">
      <w:pPr>
        <w:numPr>
          <w:ilvl w:val="0"/>
          <w:numId w:val="1"/>
        </w:numPr>
        <w:jc w:val="both"/>
      </w:pPr>
      <w:r>
        <w:t xml:space="preserve">Reports completed online but not submitted will lead to that employer not to </w:t>
      </w:r>
      <w:r w:rsidR="009842E5">
        <w:t>appear on</w:t>
      </w:r>
      <w:r>
        <w:t xml:space="preserve"> the 2018 Employment Equity Public Register that will be published by the Minister.</w:t>
      </w:r>
    </w:p>
    <w:p w:rsidR="00603460" w:rsidRDefault="00603460" w:rsidP="00296622">
      <w:pPr>
        <w:numPr>
          <w:ilvl w:val="0"/>
          <w:numId w:val="1"/>
        </w:numPr>
        <w:jc w:val="both"/>
      </w:pPr>
      <w:r>
        <w:t xml:space="preserve">You </w:t>
      </w:r>
      <w:r w:rsidR="00382419">
        <w:t>can view</w:t>
      </w:r>
      <w:r>
        <w:t xml:space="preserve"> “How to login” pamphlet and the slides providing the step by step guidance to login from the Department’s website.</w:t>
      </w:r>
    </w:p>
    <w:p w:rsidR="00603460" w:rsidRDefault="00603460" w:rsidP="00603460">
      <w:pPr>
        <w:jc w:val="both"/>
      </w:pPr>
    </w:p>
    <w:p w:rsidR="00603460" w:rsidRDefault="00603460" w:rsidP="00603460">
      <w:pPr>
        <w:jc w:val="both"/>
        <w:rPr>
          <w:rFonts w:ascii="Microsoft Sans Serif" w:hAnsi="Microsoft Sans Serif" w:cs="Microsoft Sans Serif"/>
          <w:b/>
          <w:u w:val="single"/>
        </w:rPr>
      </w:pPr>
      <w:r>
        <w:rPr>
          <w:rFonts w:ascii="Microsoft Sans Serif" w:hAnsi="Microsoft Sans Serif" w:cs="Microsoft Sans Serif"/>
          <w:b/>
          <w:u w:val="single"/>
        </w:rPr>
        <w:t>Step III – Duty to keep records</w:t>
      </w:r>
    </w:p>
    <w:p w:rsidR="00603460" w:rsidRDefault="00603460" w:rsidP="00603460">
      <w:pPr>
        <w:jc w:val="both"/>
        <w:rPr>
          <w:rFonts w:ascii="Microsoft Sans Serif" w:hAnsi="Microsoft Sans Serif" w:cs="Microsoft Sans Serif"/>
          <w:i/>
          <w:color w:val="993366"/>
        </w:rPr>
      </w:pPr>
    </w:p>
    <w:p w:rsidR="00603460" w:rsidRDefault="00CA351F" w:rsidP="00296622">
      <w:pPr>
        <w:numPr>
          <w:ilvl w:val="0"/>
          <w:numId w:val="18"/>
        </w:numPr>
        <w:jc w:val="both"/>
      </w:pPr>
      <w:r>
        <w:t>Employers are required to</w:t>
      </w:r>
      <w:r w:rsidR="00603460">
        <w:t xml:space="preserve"> file a signed copy of the </w:t>
      </w:r>
      <w:r w:rsidR="00C627AD">
        <w:t xml:space="preserve">submitted </w:t>
      </w:r>
      <w:r w:rsidR="00603460">
        <w:t>Empl</w:t>
      </w:r>
      <w:r w:rsidR="009B2465">
        <w:t xml:space="preserve">oyment Equity Report for a prescribed period </w:t>
      </w:r>
      <w:r w:rsidR="00382419">
        <w:t>of three</w:t>
      </w:r>
      <w:r w:rsidR="00603460">
        <w:t xml:space="preserve"> years. </w:t>
      </w:r>
    </w:p>
    <w:p w:rsidR="00603460" w:rsidRPr="00045D44" w:rsidRDefault="00603460" w:rsidP="00603460">
      <w:pPr>
        <w:numPr>
          <w:ilvl w:val="0"/>
          <w:numId w:val="18"/>
        </w:numPr>
        <w:jc w:val="both"/>
      </w:pPr>
      <w:r>
        <w:t>It is advisable to retain records of Employment Equity Reports and plans longer than the minimum prescribed period of three years for future refe</w:t>
      </w:r>
      <w:r w:rsidR="00045D44">
        <w:t>rence and benchmarking purposes.</w:t>
      </w:r>
    </w:p>
    <w:p w:rsidR="00603460" w:rsidRDefault="00603460" w:rsidP="00603460">
      <w:pPr>
        <w:jc w:val="both"/>
        <w:rPr>
          <w:b/>
          <w:lang w:val="en-ZA"/>
        </w:rPr>
      </w:pPr>
    </w:p>
    <w:p w:rsidR="00C627AD" w:rsidRDefault="00C627AD" w:rsidP="00C627AD">
      <w:pPr>
        <w:jc w:val="both"/>
        <w:rPr>
          <w:rFonts w:ascii="Microsoft Sans Serif" w:hAnsi="Microsoft Sans Serif" w:cs="Microsoft Sans Serif"/>
        </w:rPr>
      </w:pPr>
      <w:r>
        <w:rPr>
          <w:rFonts w:ascii="Microsoft Sans Serif" w:hAnsi="Microsoft Sans Serif" w:cs="Microsoft Sans Serif"/>
          <w:b/>
          <w:u w:val="single"/>
        </w:rPr>
        <w:t>Step IV – How to complete the prescribed forms</w:t>
      </w:r>
    </w:p>
    <w:p w:rsidR="00C627AD" w:rsidRDefault="00C627AD" w:rsidP="00C627AD">
      <w:pPr>
        <w:shd w:val="clear" w:color="auto" w:fill="FFFFFF"/>
        <w:rPr>
          <w:rFonts w:ascii="Microsoft Sans Serif" w:hAnsi="Microsoft Sans Serif" w:cs="Microsoft Sans Serif"/>
          <w:b/>
          <w:i/>
          <w:color w:val="7030A0"/>
        </w:rPr>
      </w:pPr>
    </w:p>
    <w:p w:rsidR="00C627AD" w:rsidRDefault="00C627AD" w:rsidP="00C627AD">
      <w:pPr>
        <w:numPr>
          <w:ilvl w:val="0"/>
          <w:numId w:val="19"/>
        </w:numPr>
        <w:shd w:val="clear" w:color="auto" w:fill="FFFFFF"/>
        <w:ind w:hanging="436"/>
        <w:rPr>
          <w:rFonts w:ascii="Microsoft Sans Serif" w:hAnsi="Microsoft Sans Serif" w:cs="Microsoft Sans Serif"/>
          <w:b/>
          <w:i/>
          <w:color w:val="7030A0"/>
        </w:rPr>
      </w:pPr>
      <w:r>
        <w:t xml:space="preserve">An employer should be consistent regarding the cut-off date for the workforce profile </w:t>
      </w:r>
    </w:p>
    <w:p w:rsidR="00C627AD" w:rsidRDefault="00C627AD" w:rsidP="00C627AD">
      <w:pPr>
        <w:numPr>
          <w:ilvl w:val="0"/>
          <w:numId w:val="19"/>
        </w:numPr>
        <w:shd w:val="clear" w:color="auto" w:fill="FFFFFF"/>
        <w:ind w:hanging="436"/>
        <w:rPr>
          <w:rFonts w:ascii="Microsoft Sans Serif" w:hAnsi="Microsoft Sans Serif" w:cs="Microsoft Sans Serif"/>
          <w:b/>
          <w:i/>
          <w:color w:val="7030A0"/>
        </w:rPr>
      </w:pPr>
      <w:r>
        <w:rPr>
          <w:rFonts w:ascii="Microsoft Sans Serif" w:hAnsi="Microsoft Sans Serif" w:cs="Microsoft Sans Serif"/>
          <w:b/>
          <w:i/>
          <w:color w:val="7030A0"/>
        </w:rPr>
        <w:t>Table 1.1 (workforce profile) require the total number of employees who are currently employed.</w:t>
      </w:r>
    </w:p>
    <w:p w:rsidR="00C627AD" w:rsidRDefault="00C627AD" w:rsidP="00C627AD">
      <w:pPr>
        <w:numPr>
          <w:ilvl w:val="0"/>
          <w:numId w:val="19"/>
        </w:numPr>
        <w:shd w:val="clear" w:color="auto" w:fill="FFFFFF"/>
        <w:ind w:hanging="436"/>
        <w:rPr>
          <w:rFonts w:ascii="Microsoft Sans Serif" w:hAnsi="Microsoft Sans Serif" w:cs="Microsoft Sans Serif"/>
          <w:b/>
          <w:i/>
          <w:color w:val="7030A0"/>
        </w:rPr>
      </w:pPr>
      <w:r>
        <w:rPr>
          <w:rFonts w:ascii="Microsoft Sans Serif" w:hAnsi="Microsoft Sans Serif" w:cs="Microsoft Sans Serif"/>
          <w:b/>
          <w:i/>
          <w:color w:val="7030A0"/>
        </w:rPr>
        <w:t xml:space="preserve">Table 1.2 requires the total number of employees with disability who are currently employed. </w:t>
      </w:r>
    </w:p>
    <w:p w:rsidR="00C627AD" w:rsidRDefault="00C627AD" w:rsidP="00C627AD">
      <w:pPr>
        <w:numPr>
          <w:ilvl w:val="0"/>
          <w:numId w:val="19"/>
        </w:numPr>
        <w:shd w:val="clear" w:color="auto" w:fill="FFFFFF"/>
        <w:ind w:hanging="436"/>
        <w:rPr>
          <w:rFonts w:ascii="Microsoft Sans Serif" w:hAnsi="Microsoft Sans Serif" w:cs="Microsoft Sans Serif"/>
          <w:b/>
          <w:i/>
          <w:color w:val="7030A0"/>
        </w:rPr>
      </w:pPr>
      <w:r>
        <w:t>An employer should be consistent regarding the twelve-month period to be covered for workforce movements i.e. recruitment, promotions and terminations</w:t>
      </w:r>
    </w:p>
    <w:p w:rsidR="00C627AD" w:rsidRDefault="00C627AD" w:rsidP="00C627AD">
      <w:pPr>
        <w:numPr>
          <w:ilvl w:val="0"/>
          <w:numId w:val="19"/>
        </w:numPr>
        <w:shd w:val="clear" w:color="auto" w:fill="FFFFFF"/>
        <w:ind w:hanging="436"/>
        <w:rPr>
          <w:rFonts w:ascii="Microsoft Sans Serif" w:hAnsi="Microsoft Sans Serif" w:cs="Microsoft Sans Serif"/>
          <w:b/>
          <w:i/>
          <w:color w:val="7030A0"/>
        </w:rPr>
      </w:pPr>
      <w:r>
        <w:t>Numerical goals and targets that reflect only the projected workforce changes are not acceptable. Numerical goals and targets are required to reflect the entire workforce profile at the projected date i.e. the end of the current Employment Equity Plan.</w:t>
      </w:r>
    </w:p>
    <w:p w:rsidR="00C627AD" w:rsidRDefault="00C627AD" w:rsidP="00603460">
      <w:pPr>
        <w:jc w:val="both"/>
        <w:rPr>
          <w:b/>
          <w:lang w:val="en-ZA"/>
        </w:rPr>
      </w:pPr>
    </w:p>
    <w:p w:rsidR="00C627AD" w:rsidRDefault="00C627AD" w:rsidP="00603460">
      <w:pPr>
        <w:jc w:val="both"/>
        <w:rPr>
          <w:b/>
          <w:lang w:val="en-ZA"/>
        </w:rPr>
      </w:pPr>
    </w:p>
    <w:p w:rsidR="00DC3930" w:rsidRPr="006F15A7" w:rsidRDefault="00C627AD" w:rsidP="006010D0">
      <w:pPr>
        <w:jc w:val="both"/>
        <w:rPr>
          <w:rFonts w:ascii="Microsoft Sans Serif" w:hAnsi="Microsoft Sans Serif" w:cs="Microsoft Sans Serif"/>
        </w:rPr>
      </w:pPr>
      <w:r>
        <w:rPr>
          <w:rFonts w:ascii="Microsoft Sans Serif" w:hAnsi="Microsoft Sans Serif" w:cs="Microsoft Sans Serif"/>
          <w:b/>
          <w:u w:val="single"/>
        </w:rPr>
        <w:t xml:space="preserve">Step </w:t>
      </w:r>
      <w:r w:rsidR="009B2465">
        <w:rPr>
          <w:rFonts w:ascii="Microsoft Sans Serif" w:hAnsi="Microsoft Sans Serif" w:cs="Microsoft Sans Serif"/>
          <w:b/>
          <w:u w:val="single"/>
        </w:rPr>
        <w:t>V</w:t>
      </w:r>
      <w:r w:rsidR="00DC3930" w:rsidRPr="006F15A7">
        <w:rPr>
          <w:rFonts w:ascii="Microsoft Sans Serif" w:hAnsi="Microsoft Sans Serif" w:cs="Microsoft Sans Serif"/>
          <w:b/>
          <w:u w:val="single"/>
        </w:rPr>
        <w:t xml:space="preserve"> – </w:t>
      </w:r>
      <w:r w:rsidR="00603460">
        <w:rPr>
          <w:rFonts w:ascii="Microsoft Sans Serif" w:hAnsi="Microsoft Sans Serif" w:cs="Microsoft Sans Serif"/>
          <w:b/>
          <w:u w:val="single"/>
        </w:rPr>
        <w:t>Where to obtain Employment Equity Assistance</w:t>
      </w:r>
    </w:p>
    <w:p w:rsidR="00783B5E" w:rsidRPr="001B1D2B" w:rsidRDefault="00783B5E" w:rsidP="00783B5E"/>
    <w:p w:rsidR="00BC5641" w:rsidRPr="001B1D2B" w:rsidRDefault="00BC5641" w:rsidP="00296622">
      <w:pPr>
        <w:numPr>
          <w:ilvl w:val="0"/>
          <w:numId w:val="2"/>
        </w:numPr>
        <w:jc w:val="both"/>
      </w:pPr>
      <w:r w:rsidRPr="001B1D2B">
        <w:t>Assistance may be obtained from the following:</w:t>
      </w:r>
    </w:p>
    <w:p w:rsidR="00BC5641" w:rsidRPr="001B1D2B" w:rsidRDefault="00BC5641" w:rsidP="00296622">
      <w:pPr>
        <w:numPr>
          <w:ilvl w:val="0"/>
          <w:numId w:val="3"/>
        </w:numPr>
        <w:jc w:val="both"/>
      </w:pPr>
      <w:r w:rsidRPr="001B1D2B">
        <w:t xml:space="preserve">Website </w:t>
      </w:r>
      <w:r w:rsidRPr="001B1D2B">
        <w:rPr>
          <w:rStyle w:val="Hyperlink"/>
        </w:rPr>
        <w:t>www.labour.gov.za</w:t>
      </w:r>
    </w:p>
    <w:p w:rsidR="00BC5641" w:rsidRPr="001B1D2B" w:rsidRDefault="00BC5641" w:rsidP="00296622">
      <w:pPr>
        <w:numPr>
          <w:ilvl w:val="0"/>
          <w:numId w:val="4"/>
        </w:numPr>
        <w:jc w:val="both"/>
      </w:pPr>
      <w:r w:rsidRPr="001B1D2B">
        <w:t>EE Helpline 0860 101018</w:t>
      </w:r>
    </w:p>
    <w:p w:rsidR="00BC5641" w:rsidRPr="001B1D2B" w:rsidRDefault="00BC5641" w:rsidP="00296622">
      <w:pPr>
        <w:numPr>
          <w:ilvl w:val="0"/>
          <w:numId w:val="3"/>
        </w:numPr>
        <w:jc w:val="both"/>
      </w:pPr>
      <w:r w:rsidRPr="001B1D2B">
        <w:t xml:space="preserve">The Department of Labour Provincial offices and Labour Centers </w:t>
      </w:r>
    </w:p>
    <w:p w:rsidR="00BC5641" w:rsidRPr="001B1D2B" w:rsidRDefault="00BC5641" w:rsidP="00296622">
      <w:pPr>
        <w:numPr>
          <w:ilvl w:val="0"/>
          <w:numId w:val="3"/>
        </w:numPr>
        <w:jc w:val="both"/>
      </w:pPr>
      <w:r w:rsidRPr="001B1D2B">
        <w:t>The Department of Labour, Directorate Employment Equity front desk service at Laboria House, 215 Francis Baard Street, Pretoria 0001</w:t>
      </w:r>
    </w:p>
    <w:p w:rsidR="0053578C" w:rsidRPr="009B2465" w:rsidRDefault="009B2465" w:rsidP="009B2465">
      <w:pPr>
        <w:rPr>
          <w:b/>
          <w:i/>
        </w:rPr>
      </w:pPr>
      <w:r>
        <w:rPr>
          <w:b/>
          <w:i/>
        </w:rPr>
        <w:t xml:space="preserve">           </w:t>
      </w:r>
    </w:p>
    <w:p w:rsidR="0053578C" w:rsidRDefault="0053578C" w:rsidP="0053578C">
      <w:pPr>
        <w:jc w:val="both"/>
        <w:rPr>
          <w:rFonts w:ascii="Microsoft Sans Serif" w:hAnsi="Microsoft Sans Serif" w:cs="Microsoft Sans Serif"/>
          <w:b/>
          <w:u w:val="single"/>
        </w:rPr>
      </w:pPr>
      <w:r w:rsidRPr="0053578C">
        <w:rPr>
          <w:rFonts w:ascii="Microsoft Sans Serif" w:hAnsi="Microsoft Sans Serif" w:cs="Microsoft Sans Serif"/>
          <w:b/>
          <w:u w:val="single"/>
        </w:rPr>
        <w:t>General Information</w:t>
      </w:r>
    </w:p>
    <w:p w:rsidR="0053578C" w:rsidRDefault="0053578C" w:rsidP="0053578C">
      <w:pPr>
        <w:jc w:val="both"/>
        <w:rPr>
          <w:rFonts w:ascii="Microsoft Sans Serif" w:hAnsi="Microsoft Sans Serif" w:cs="Microsoft Sans Serif"/>
          <w:b/>
        </w:rPr>
      </w:pPr>
    </w:p>
    <w:p w:rsidR="0053578C" w:rsidRPr="00BC5641" w:rsidRDefault="0053578C" w:rsidP="00296622">
      <w:pPr>
        <w:numPr>
          <w:ilvl w:val="0"/>
          <w:numId w:val="5"/>
        </w:numPr>
        <w:ind w:left="709" w:hanging="425"/>
        <w:jc w:val="both"/>
      </w:pPr>
      <w:r w:rsidRPr="00341655">
        <w:t>Be reminded to check the instructions contained in the EEA2 and EEA4 forms respectively.</w:t>
      </w:r>
    </w:p>
    <w:p w:rsidR="0053578C" w:rsidRPr="00341655" w:rsidRDefault="0053578C" w:rsidP="00296622">
      <w:pPr>
        <w:numPr>
          <w:ilvl w:val="0"/>
          <w:numId w:val="5"/>
        </w:numPr>
        <w:ind w:left="709" w:hanging="425"/>
      </w:pPr>
      <w:r w:rsidRPr="00BC5641">
        <w:t xml:space="preserve">All </w:t>
      </w:r>
      <w:r w:rsidR="00BD0DEC" w:rsidRPr="00BC5641">
        <w:t xml:space="preserve">mandatory </w:t>
      </w:r>
      <w:r w:rsidRPr="00BC5641">
        <w:t xml:space="preserve">fields in </w:t>
      </w:r>
      <w:r w:rsidR="00BC5641" w:rsidRPr="00BC5641">
        <w:t>s</w:t>
      </w:r>
      <w:r w:rsidRPr="00BC5641">
        <w:t>ection A</w:t>
      </w:r>
      <w:r w:rsidR="00BD0DEC" w:rsidRPr="00BC5641">
        <w:t xml:space="preserve"> must be completed</w:t>
      </w:r>
      <w:r w:rsidR="00BD0DEC">
        <w:t>.</w:t>
      </w:r>
      <w:r w:rsidRPr="00341655">
        <w:t xml:space="preserve"> </w:t>
      </w:r>
    </w:p>
    <w:p w:rsidR="0053578C" w:rsidRPr="00341655" w:rsidRDefault="0053578C" w:rsidP="00296622">
      <w:pPr>
        <w:numPr>
          <w:ilvl w:val="0"/>
          <w:numId w:val="5"/>
        </w:numPr>
        <w:ind w:left="709" w:hanging="425"/>
        <w:jc w:val="both"/>
      </w:pPr>
      <w:r w:rsidRPr="00341655">
        <w:t xml:space="preserve">All information must be fully and accurately completed.  Failure to do so may result in the employer being deemed not to have reported.  </w:t>
      </w:r>
    </w:p>
    <w:p w:rsidR="0053578C" w:rsidRPr="00341655" w:rsidRDefault="0053578C" w:rsidP="00296622">
      <w:pPr>
        <w:numPr>
          <w:ilvl w:val="0"/>
          <w:numId w:val="5"/>
        </w:numPr>
        <w:ind w:left="709" w:hanging="425"/>
        <w:jc w:val="both"/>
      </w:pPr>
      <w:r w:rsidRPr="00341655">
        <w:t xml:space="preserve">This will result in the employer not being listed in the EE Public Register published by the Minister of Labour in terms of </w:t>
      </w:r>
      <w:r w:rsidR="00BC5641">
        <w:t>s</w:t>
      </w:r>
      <w:r w:rsidRPr="00341655">
        <w:t>ection 41 of the Employment Equity Act.</w:t>
      </w:r>
    </w:p>
    <w:p w:rsidR="0053578C" w:rsidRPr="00341655" w:rsidRDefault="0053578C" w:rsidP="00296622">
      <w:pPr>
        <w:numPr>
          <w:ilvl w:val="0"/>
          <w:numId w:val="5"/>
        </w:numPr>
        <w:ind w:left="709" w:hanging="425"/>
        <w:jc w:val="both"/>
      </w:pPr>
      <w:r w:rsidRPr="00341655">
        <w:t>Online users who have previously submitted EE reports will hav</w:t>
      </w:r>
      <w:r w:rsidR="009B2465">
        <w:t>e the benefit of having</w:t>
      </w:r>
      <w:r w:rsidRPr="00341655">
        <w:t xml:space="preserve"> </w:t>
      </w:r>
      <w:r w:rsidR="00BC5641">
        <w:t>s</w:t>
      </w:r>
      <w:r w:rsidRPr="00341655">
        <w:t>ection</w:t>
      </w:r>
      <w:r>
        <w:t xml:space="preserve"> </w:t>
      </w:r>
      <w:r w:rsidR="00382419">
        <w:t>information</w:t>
      </w:r>
      <w:r w:rsidR="009B2465">
        <w:t xml:space="preserve"> prepopulated</w:t>
      </w:r>
      <w:r w:rsidRPr="00341655">
        <w:t>.</w:t>
      </w:r>
    </w:p>
    <w:p w:rsidR="0053578C" w:rsidRPr="0053578C" w:rsidRDefault="0053578C" w:rsidP="00296622">
      <w:pPr>
        <w:numPr>
          <w:ilvl w:val="0"/>
          <w:numId w:val="5"/>
        </w:numPr>
        <w:ind w:hanging="436"/>
        <w:jc w:val="both"/>
        <w:rPr>
          <w:rFonts w:ascii="Microsoft Sans Serif" w:hAnsi="Microsoft Sans Serif" w:cs="Microsoft Sans Serif"/>
        </w:rPr>
      </w:pPr>
      <w:r w:rsidRPr="00341655">
        <w:t>Online users should check if the information displayed is correct, and if required, update with new information e.g. telephone, email.</w:t>
      </w:r>
    </w:p>
    <w:p w:rsidR="00A13A7E" w:rsidRPr="00367E7F" w:rsidRDefault="00A13A7E" w:rsidP="00E94134">
      <w:pPr>
        <w:shd w:val="clear" w:color="auto" w:fill="FFFFFF"/>
        <w:rPr>
          <w:rFonts w:ascii="Microsoft Sans Serif" w:hAnsi="Microsoft Sans Serif" w:cs="Microsoft Sans Serif"/>
          <w:b/>
          <w:i/>
          <w:color w:val="7030A0"/>
        </w:rPr>
      </w:pPr>
    </w:p>
    <w:p w:rsidR="00367E7F" w:rsidRPr="003B4776" w:rsidRDefault="0053578C" w:rsidP="006010D0">
      <w:pPr>
        <w:jc w:val="both"/>
        <w:rPr>
          <w:rFonts w:ascii="Microsoft Sans Serif" w:hAnsi="Microsoft Sans Serif" w:cs="Microsoft Sans Serif"/>
          <w:b/>
          <w:u w:val="single"/>
        </w:rPr>
      </w:pPr>
      <w:r w:rsidRPr="003B4776">
        <w:rPr>
          <w:rFonts w:ascii="Microsoft Sans Serif" w:hAnsi="Microsoft Sans Serif" w:cs="Microsoft Sans Serif"/>
          <w:b/>
          <w:u w:val="single"/>
        </w:rPr>
        <w:t>Trade name</w:t>
      </w:r>
    </w:p>
    <w:p w:rsidR="0053578C" w:rsidRDefault="0053578C" w:rsidP="006010D0">
      <w:pPr>
        <w:jc w:val="both"/>
        <w:rPr>
          <w:rFonts w:ascii="Microsoft Sans Serif" w:hAnsi="Microsoft Sans Serif" w:cs="Microsoft Sans Serif"/>
          <w:b/>
          <w:i/>
          <w:color w:val="7030A0"/>
        </w:rPr>
      </w:pPr>
    </w:p>
    <w:p w:rsidR="008E63E6" w:rsidRPr="004B3B64" w:rsidRDefault="00CB7218" w:rsidP="00296622">
      <w:pPr>
        <w:numPr>
          <w:ilvl w:val="0"/>
          <w:numId w:val="6"/>
        </w:numPr>
        <w:ind w:left="709" w:hanging="425"/>
        <w:jc w:val="both"/>
      </w:pPr>
      <w:r>
        <w:t xml:space="preserve">When completing </w:t>
      </w:r>
      <w:r w:rsidR="002811C8">
        <w:t xml:space="preserve">the </w:t>
      </w:r>
      <w:r>
        <w:t>trade name note that</w:t>
      </w:r>
      <w:r w:rsidR="002811C8" w:rsidRPr="004B3B64">
        <w:t xml:space="preserve"> specia</w:t>
      </w:r>
      <w:r>
        <w:t>l characters cannot be used.</w:t>
      </w:r>
    </w:p>
    <w:p w:rsidR="008E63E6" w:rsidRPr="004B3B64" w:rsidRDefault="008E63E6" w:rsidP="00296622">
      <w:pPr>
        <w:numPr>
          <w:ilvl w:val="0"/>
          <w:numId w:val="6"/>
        </w:numPr>
        <w:ind w:left="709" w:hanging="425"/>
        <w:jc w:val="both"/>
      </w:pPr>
      <w:r w:rsidRPr="004B3B64">
        <w:t>Be consistent in the use of the trade name and when completing future EE Reports</w:t>
      </w:r>
      <w:r w:rsidR="004B3B64">
        <w:t xml:space="preserve"> </w:t>
      </w:r>
      <w:r w:rsidR="004B3B64" w:rsidRPr="004B3B64">
        <w:t>(Be cautious when using abbreviations)</w:t>
      </w:r>
      <w:r w:rsidRPr="004B3B64">
        <w:t>.</w:t>
      </w:r>
    </w:p>
    <w:p w:rsidR="008E63E6" w:rsidRPr="000E5904" w:rsidRDefault="008E63E6" w:rsidP="00296622">
      <w:pPr>
        <w:numPr>
          <w:ilvl w:val="0"/>
          <w:numId w:val="6"/>
        </w:numPr>
        <w:ind w:left="709" w:hanging="425"/>
        <w:jc w:val="both"/>
      </w:pPr>
      <w:r w:rsidRPr="000E5904">
        <w:t>Trade name changes require the employer to notify the Department of Labour in writing, in order to avoid incurring a duplicate entry on the EE System.  This also applies to online users.</w:t>
      </w:r>
    </w:p>
    <w:p w:rsidR="008E63E6" w:rsidRPr="004B3B64" w:rsidRDefault="008E63E6" w:rsidP="00296622">
      <w:pPr>
        <w:numPr>
          <w:ilvl w:val="0"/>
          <w:numId w:val="6"/>
        </w:numPr>
        <w:ind w:left="709" w:hanging="425"/>
        <w:jc w:val="both"/>
      </w:pPr>
      <w:r w:rsidRPr="000E5904">
        <w:rPr>
          <w:color w:val="000000"/>
        </w:rPr>
        <w:t>Requests for company name changes should be in writing on the company’s letter head. The letter should be signed by the CEO</w:t>
      </w:r>
      <w:r w:rsidR="0013420F" w:rsidRPr="004B3B64">
        <w:t>/Accounting officer and be accompanied by a proof of name change certificate</w:t>
      </w:r>
      <w:r w:rsidRPr="004B3B64">
        <w:t>.</w:t>
      </w:r>
    </w:p>
    <w:p w:rsidR="0097027D" w:rsidRPr="000E5904" w:rsidRDefault="0097027D" w:rsidP="00CB7218">
      <w:pPr>
        <w:jc w:val="both"/>
        <w:rPr>
          <w:color w:val="000000"/>
        </w:rPr>
      </w:pPr>
    </w:p>
    <w:p w:rsidR="0053578C" w:rsidRDefault="008E63E6" w:rsidP="006010D0">
      <w:pPr>
        <w:jc w:val="both"/>
        <w:rPr>
          <w:rFonts w:ascii="Microsoft Sans Serif" w:hAnsi="Microsoft Sans Serif" w:cs="Microsoft Sans Serif"/>
          <w:b/>
          <w:i/>
          <w:color w:val="7030A0"/>
        </w:rPr>
      </w:pPr>
      <w:r w:rsidRPr="003B4776">
        <w:rPr>
          <w:rFonts w:ascii="Microsoft Sans Serif" w:hAnsi="Microsoft Sans Serif" w:cs="Microsoft Sans Serif"/>
          <w:b/>
          <w:u w:val="single"/>
        </w:rPr>
        <w:t>DTI Registration number</w:t>
      </w:r>
    </w:p>
    <w:p w:rsidR="008E63E6" w:rsidRDefault="008E63E6" w:rsidP="006010D0">
      <w:pPr>
        <w:jc w:val="both"/>
        <w:rPr>
          <w:rFonts w:ascii="Microsoft Sans Serif" w:hAnsi="Microsoft Sans Serif" w:cs="Microsoft Sans Serif"/>
          <w:b/>
          <w:i/>
          <w:color w:val="7030A0"/>
        </w:rPr>
      </w:pPr>
    </w:p>
    <w:p w:rsidR="0097027D" w:rsidRDefault="0092394A" w:rsidP="00296622">
      <w:pPr>
        <w:numPr>
          <w:ilvl w:val="0"/>
          <w:numId w:val="7"/>
        </w:numPr>
        <w:ind w:left="709" w:hanging="425"/>
        <w:jc w:val="both"/>
      </w:pPr>
      <w:r>
        <w:t xml:space="preserve">When completing </w:t>
      </w:r>
      <w:r w:rsidR="008E63E6" w:rsidRPr="000E5904">
        <w:t>the</w:t>
      </w:r>
      <w:r w:rsidR="00C05072">
        <w:t xml:space="preserve"> DTI registration number</w:t>
      </w:r>
      <w:r w:rsidR="002811C8" w:rsidRPr="0092394A">
        <w:t xml:space="preserve"> </w:t>
      </w:r>
      <w:r>
        <w:t>omit using</w:t>
      </w:r>
      <w:r w:rsidR="00C05072" w:rsidRPr="0092394A">
        <w:t xml:space="preserve"> </w:t>
      </w:r>
      <w:r>
        <w:t xml:space="preserve">slashes </w:t>
      </w:r>
      <w:r>
        <w:rPr>
          <w:b/>
        </w:rPr>
        <w:t>e.g. 2001/09400/00 must be 20010940000</w:t>
      </w:r>
      <w:r w:rsidRPr="0092394A">
        <w:t>.</w:t>
      </w:r>
    </w:p>
    <w:p w:rsidR="008E63E6" w:rsidRPr="000E5904" w:rsidRDefault="0097027D" w:rsidP="00296622">
      <w:pPr>
        <w:numPr>
          <w:ilvl w:val="0"/>
          <w:numId w:val="7"/>
        </w:numPr>
        <w:ind w:left="709" w:hanging="425"/>
        <w:jc w:val="both"/>
      </w:pPr>
      <w:r>
        <w:t>National, Provincial and Local Government does not have DTI registration number.</w:t>
      </w:r>
    </w:p>
    <w:p w:rsidR="0097027D" w:rsidRPr="00CB7218" w:rsidRDefault="008E63E6" w:rsidP="00296622">
      <w:pPr>
        <w:numPr>
          <w:ilvl w:val="0"/>
          <w:numId w:val="7"/>
        </w:numPr>
        <w:ind w:left="709" w:hanging="425"/>
        <w:jc w:val="both"/>
      </w:pPr>
      <w:r w:rsidRPr="000E5904">
        <w:t>Check with your Company Secretary</w:t>
      </w:r>
      <w:r>
        <w:t>, Bookkeepers</w:t>
      </w:r>
      <w:r w:rsidRPr="000E5904">
        <w:t xml:space="preserve"> or Legal Division, alternatively, contact the Department of Trade and Industry telephonically at</w:t>
      </w:r>
      <w:r>
        <w:t xml:space="preserve"> 0861 843 384 or email to:</w:t>
      </w:r>
      <w:r w:rsidRPr="0017747A">
        <w:rPr>
          <w:rStyle w:val="Hyperlink"/>
        </w:rPr>
        <w:t>contactus@thedti.gov.za</w:t>
      </w:r>
    </w:p>
    <w:p w:rsidR="0097027D" w:rsidRDefault="0097027D" w:rsidP="006010D0">
      <w:pPr>
        <w:jc w:val="both"/>
        <w:rPr>
          <w:b/>
          <w:lang w:val="en-ZA"/>
        </w:rPr>
      </w:pPr>
    </w:p>
    <w:p w:rsidR="008E63E6" w:rsidRDefault="008E63E6" w:rsidP="006010D0">
      <w:pPr>
        <w:jc w:val="both"/>
        <w:rPr>
          <w:rFonts w:ascii="Microsoft Sans Serif" w:hAnsi="Microsoft Sans Serif" w:cs="Microsoft Sans Serif"/>
          <w:b/>
          <w:i/>
          <w:color w:val="7030A0"/>
        </w:rPr>
      </w:pPr>
      <w:r w:rsidRPr="003B4776">
        <w:rPr>
          <w:rFonts w:ascii="Microsoft Sans Serif" w:hAnsi="Microsoft Sans Serif" w:cs="Microsoft Sans Serif"/>
          <w:b/>
          <w:u w:val="single"/>
        </w:rPr>
        <w:t>PAYE/SARS number</w:t>
      </w:r>
    </w:p>
    <w:p w:rsidR="008E63E6" w:rsidRDefault="008E63E6" w:rsidP="006010D0">
      <w:pPr>
        <w:jc w:val="both"/>
        <w:rPr>
          <w:rFonts w:ascii="Microsoft Sans Serif" w:hAnsi="Microsoft Sans Serif" w:cs="Microsoft Sans Serif"/>
          <w:b/>
          <w:i/>
          <w:color w:val="7030A0"/>
        </w:rPr>
      </w:pPr>
    </w:p>
    <w:p w:rsidR="0097027D" w:rsidRDefault="008E63E6" w:rsidP="00296622">
      <w:pPr>
        <w:numPr>
          <w:ilvl w:val="0"/>
          <w:numId w:val="8"/>
        </w:numPr>
        <w:ind w:left="338" w:hanging="54"/>
        <w:jc w:val="both"/>
      </w:pPr>
      <w:r w:rsidRPr="000E5904">
        <w:t xml:space="preserve">Complete the </w:t>
      </w:r>
      <w:r w:rsidR="0097027D">
        <w:t xml:space="preserve">10 digits </w:t>
      </w:r>
      <w:r w:rsidRPr="000E5904">
        <w:t>PAYE/SARS number.</w:t>
      </w:r>
    </w:p>
    <w:p w:rsidR="00CB7218" w:rsidRPr="00CB7218" w:rsidRDefault="008E63E6" w:rsidP="00296622">
      <w:pPr>
        <w:numPr>
          <w:ilvl w:val="0"/>
          <w:numId w:val="8"/>
        </w:numPr>
        <w:ind w:left="709" w:hanging="425"/>
        <w:jc w:val="both"/>
      </w:pPr>
      <w:r w:rsidRPr="000E5904">
        <w:t>Check with your Finance Division</w:t>
      </w:r>
      <w:r>
        <w:t>, Bookkeepers</w:t>
      </w:r>
      <w:r w:rsidRPr="000E5904">
        <w:t xml:space="preserve"> or payroll office, alternatively, </w:t>
      </w:r>
      <w:r w:rsidR="001B1D2B">
        <w:t xml:space="preserve"> </w:t>
      </w:r>
      <w:r w:rsidRPr="000E5904">
        <w:t xml:space="preserve">contact the South African Revenue Service telephonically at 0800 00 7277 or by e mail </w:t>
      </w:r>
      <w:hyperlink r:id="rId13" w:history="1">
        <w:r w:rsidR="0070432B" w:rsidRPr="005B286E">
          <w:rPr>
            <w:rStyle w:val="Hyperlink"/>
          </w:rPr>
          <w:t>paye.cc@sars.gov.za</w:t>
        </w:r>
      </w:hyperlink>
    </w:p>
    <w:p w:rsidR="0097027D" w:rsidRDefault="0097027D" w:rsidP="006010D0">
      <w:pPr>
        <w:jc w:val="both"/>
        <w:rPr>
          <w:rFonts w:ascii="Microsoft Sans Serif" w:hAnsi="Microsoft Sans Serif" w:cs="Microsoft Sans Serif"/>
          <w:b/>
          <w:i/>
          <w:color w:val="7030A0"/>
        </w:rPr>
      </w:pPr>
    </w:p>
    <w:p w:rsidR="001B1D2B" w:rsidRDefault="001B1D2B" w:rsidP="006010D0">
      <w:pPr>
        <w:jc w:val="both"/>
        <w:rPr>
          <w:rFonts w:ascii="Microsoft Sans Serif" w:hAnsi="Microsoft Sans Serif" w:cs="Microsoft Sans Serif"/>
          <w:b/>
          <w:i/>
          <w:color w:val="7030A0"/>
        </w:rPr>
      </w:pPr>
    </w:p>
    <w:p w:rsidR="00432397" w:rsidRDefault="00432397" w:rsidP="006010D0">
      <w:pPr>
        <w:jc w:val="both"/>
        <w:rPr>
          <w:rFonts w:ascii="Microsoft Sans Serif" w:hAnsi="Microsoft Sans Serif" w:cs="Microsoft Sans Serif"/>
          <w:b/>
          <w:i/>
          <w:color w:val="7030A0"/>
        </w:rPr>
      </w:pPr>
    </w:p>
    <w:p w:rsidR="0070432B" w:rsidRPr="003B4776" w:rsidRDefault="0070432B" w:rsidP="006010D0">
      <w:pPr>
        <w:jc w:val="both"/>
        <w:rPr>
          <w:rFonts w:ascii="Microsoft Sans Serif" w:hAnsi="Microsoft Sans Serif" w:cs="Microsoft Sans Serif"/>
          <w:b/>
          <w:u w:val="single"/>
        </w:rPr>
      </w:pPr>
      <w:r w:rsidRPr="003B4776">
        <w:rPr>
          <w:rFonts w:ascii="Microsoft Sans Serif" w:hAnsi="Microsoft Sans Serif" w:cs="Microsoft Sans Serif"/>
          <w:b/>
          <w:u w:val="single"/>
        </w:rPr>
        <w:t>EE reference number</w:t>
      </w:r>
    </w:p>
    <w:p w:rsidR="0070432B" w:rsidRDefault="0070432B" w:rsidP="006010D0">
      <w:pPr>
        <w:jc w:val="both"/>
        <w:rPr>
          <w:rFonts w:ascii="Microsoft Sans Serif" w:hAnsi="Microsoft Sans Serif" w:cs="Microsoft Sans Serif"/>
          <w:b/>
          <w:i/>
          <w:color w:val="7030A0"/>
        </w:rPr>
      </w:pPr>
    </w:p>
    <w:p w:rsidR="00CB7218" w:rsidRPr="00CB7218" w:rsidRDefault="0035132A" w:rsidP="00296622">
      <w:pPr>
        <w:numPr>
          <w:ilvl w:val="0"/>
          <w:numId w:val="9"/>
        </w:numPr>
        <w:ind w:left="709" w:hanging="425"/>
        <w:jc w:val="both"/>
      </w:pPr>
      <w:r w:rsidRPr="00CB7218">
        <w:t>The EE Reference number is the same as the DoL reference number and the username.</w:t>
      </w:r>
    </w:p>
    <w:p w:rsidR="00CB7218" w:rsidRPr="000E5904" w:rsidRDefault="0070432B" w:rsidP="00296622">
      <w:pPr>
        <w:numPr>
          <w:ilvl w:val="0"/>
          <w:numId w:val="9"/>
        </w:numPr>
        <w:ind w:left="709" w:hanging="425"/>
        <w:jc w:val="both"/>
      </w:pPr>
      <w:r w:rsidRPr="000E5904">
        <w:t>Note that employers reporting for the first time will not have an EE reference number, and this will be generated by the EE System upon registration.</w:t>
      </w:r>
    </w:p>
    <w:p w:rsidR="00CB7218" w:rsidRPr="000E5904" w:rsidRDefault="0070432B" w:rsidP="00296622">
      <w:pPr>
        <w:numPr>
          <w:ilvl w:val="0"/>
          <w:numId w:val="9"/>
        </w:numPr>
        <w:ind w:left="709" w:hanging="425"/>
        <w:jc w:val="both"/>
      </w:pPr>
      <w:r w:rsidRPr="000E5904">
        <w:t>All EE System generated correspondence will display the EE reference number on the top right hand side.</w:t>
      </w:r>
    </w:p>
    <w:p w:rsidR="00CB7218" w:rsidRPr="00CB7218" w:rsidRDefault="0070432B" w:rsidP="00296622">
      <w:pPr>
        <w:numPr>
          <w:ilvl w:val="0"/>
          <w:numId w:val="9"/>
        </w:numPr>
        <w:ind w:left="709" w:hanging="425"/>
        <w:jc w:val="both"/>
      </w:pPr>
      <w:r w:rsidRPr="000E5904">
        <w:t>Employers who have previously reported may check previous correspondence received from the EE Registry of the Department of Labour to obtain their EE reference number.</w:t>
      </w:r>
    </w:p>
    <w:p w:rsidR="004179BA" w:rsidRPr="004179BA" w:rsidRDefault="0070432B" w:rsidP="00296622">
      <w:pPr>
        <w:numPr>
          <w:ilvl w:val="0"/>
          <w:numId w:val="9"/>
        </w:numPr>
        <w:ind w:left="709" w:hanging="425"/>
        <w:jc w:val="both"/>
        <w:rPr>
          <w:b/>
          <w:lang w:val="en-ZA"/>
        </w:rPr>
      </w:pPr>
      <w:r w:rsidRPr="00CB7218">
        <w:t xml:space="preserve">Employers </w:t>
      </w:r>
      <w:r w:rsidR="00CB7218" w:rsidRPr="00CB7218">
        <w:t xml:space="preserve">who previously reported </w:t>
      </w:r>
      <w:r w:rsidRPr="00CB7218">
        <w:t>may also consult the</w:t>
      </w:r>
      <w:r w:rsidR="00454874" w:rsidRPr="00CB7218">
        <w:t xml:space="preserve"> EE Public Register</w:t>
      </w:r>
      <w:r w:rsidR="00E122BA" w:rsidRPr="00CB7218">
        <w:t xml:space="preserve">s published, </w:t>
      </w:r>
      <w:r w:rsidR="00CB7218" w:rsidRPr="00CB7218">
        <w:t>which</w:t>
      </w:r>
      <w:r w:rsidR="00E122BA" w:rsidRPr="00CB7218">
        <w:t xml:space="preserve"> </w:t>
      </w:r>
      <w:r w:rsidR="001D7EA1">
        <w:t xml:space="preserve">can </w:t>
      </w:r>
      <w:r w:rsidR="00E122BA" w:rsidRPr="00CB7218">
        <w:t xml:space="preserve">be accessed at </w:t>
      </w:r>
      <w:hyperlink r:id="rId14" w:history="1">
        <w:r w:rsidR="00E122BA" w:rsidRPr="00CB7218">
          <w:rPr>
            <w:rStyle w:val="Hyperlink"/>
            <w:b/>
          </w:rPr>
          <w:t>www.labour.gov.za</w:t>
        </w:r>
      </w:hyperlink>
      <w:r w:rsidR="00E122BA" w:rsidRPr="00CB7218">
        <w:t xml:space="preserve"> </w:t>
      </w:r>
      <w:r w:rsidR="001D7EA1">
        <w:t xml:space="preserve"> to obtain their</w:t>
      </w:r>
      <w:r w:rsidR="00CB7218" w:rsidRPr="00CB7218">
        <w:t xml:space="preserve"> EE Ref number</w:t>
      </w:r>
      <w:r w:rsidR="00E122BA" w:rsidRPr="00CB7218">
        <w:t>.</w:t>
      </w:r>
      <w:r w:rsidR="00E122BA">
        <w:t xml:space="preserve"> </w:t>
      </w:r>
    </w:p>
    <w:p w:rsidR="00CB7218" w:rsidRPr="00CB7218" w:rsidRDefault="00454874" w:rsidP="004179BA">
      <w:pPr>
        <w:ind w:left="709"/>
        <w:jc w:val="both"/>
        <w:rPr>
          <w:b/>
          <w:lang w:val="en-ZA"/>
        </w:rPr>
      </w:pPr>
      <w:r>
        <w:t xml:space="preserve"> </w:t>
      </w:r>
      <w:r w:rsidR="00CB7218">
        <w:rPr>
          <w:b/>
          <w:lang w:val="en-ZA"/>
        </w:rPr>
        <w:tab/>
      </w:r>
    </w:p>
    <w:p w:rsidR="0070432B" w:rsidRPr="003B4776" w:rsidRDefault="0070432B" w:rsidP="003B4776">
      <w:pPr>
        <w:jc w:val="both"/>
        <w:rPr>
          <w:rFonts w:ascii="Microsoft Sans Serif" w:hAnsi="Microsoft Sans Serif" w:cs="Microsoft Sans Serif"/>
          <w:b/>
          <w:u w:val="single"/>
        </w:rPr>
      </w:pPr>
      <w:r w:rsidRPr="003B4776">
        <w:rPr>
          <w:rFonts w:ascii="Microsoft Sans Serif" w:hAnsi="Microsoft Sans Serif" w:cs="Microsoft Sans Serif"/>
          <w:b/>
          <w:u w:val="single"/>
        </w:rPr>
        <w:t>Seta classification</w:t>
      </w:r>
      <w:r w:rsidR="00C73302">
        <w:rPr>
          <w:rFonts w:ascii="Microsoft Sans Serif" w:hAnsi="Microsoft Sans Serif" w:cs="Microsoft Sans Serif"/>
          <w:b/>
          <w:u w:val="single"/>
        </w:rPr>
        <w:t xml:space="preserve"> and Industry Sector</w:t>
      </w:r>
    </w:p>
    <w:p w:rsidR="0070432B" w:rsidRPr="00367E7F" w:rsidRDefault="0070432B" w:rsidP="00E94134">
      <w:pPr>
        <w:shd w:val="clear" w:color="auto" w:fill="FFFFFF"/>
        <w:ind w:left="709" w:hanging="425"/>
        <w:rPr>
          <w:rFonts w:ascii="Microsoft Sans Serif" w:hAnsi="Microsoft Sans Serif" w:cs="Microsoft Sans Serif"/>
          <w:b/>
          <w:i/>
          <w:color w:val="7030A0"/>
        </w:rPr>
      </w:pPr>
    </w:p>
    <w:p w:rsidR="0070432B" w:rsidRPr="000E5904" w:rsidRDefault="0070432B" w:rsidP="00296622">
      <w:pPr>
        <w:numPr>
          <w:ilvl w:val="0"/>
          <w:numId w:val="10"/>
        </w:numPr>
        <w:jc w:val="both"/>
      </w:pPr>
      <w:r w:rsidRPr="000E5904">
        <w:t>SETA</w:t>
      </w:r>
      <w:r w:rsidR="00C73302">
        <w:t xml:space="preserve"> and Industry Sector</w:t>
      </w:r>
      <w:r w:rsidRPr="000E5904">
        <w:t xml:space="preserve"> information may</w:t>
      </w:r>
      <w:r w:rsidR="00C73302">
        <w:t xml:space="preserve"> be viewed by online users via the</w:t>
      </w:r>
      <w:r w:rsidRPr="000E5904">
        <w:t xml:space="preserve"> drop down list</w:t>
      </w:r>
      <w:r w:rsidR="00C73302">
        <w:t>s</w:t>
      </w:r>
      <w:r w:rsidR="00EE5842">
        <w:t xml:space="preserve"> </w:t>
      </w:r>
      <w:r w:rsidR="00EE5842" w:rsidRPr="00CB7218">
        <w:t>on the EE online reporting system</w:t>
      </w:r>
      <w:r w:rsidRPr="00CB7218">
        <w:t xml:space="preserve"> and the relevant SETA</w:t>
      </w:r>
      <w:r w:rsidR="00C73302">
        <w:t xml:space="preserve"> and </w:t>
      </w:r>
      <w:r w:rsidR="00C73302" w:rsidRPr="00C73302">
        <w:t>Industry Sector</w:t>
      </w:r>
      <w:r w:rsidRPr="00CB7218">
        <w:t xml:space="preserve"> must be selected.</w:t>
      </w:r>
    </w:p>
    <w:p w:rsidR="00C73302" w:rsidRDefault="0070432B" w:rsidP="00296622">
      <w:pPr>
        <w:numPr>
          <w:ilvl w:val="0"/>
          <w:numId w:val="10"/>
        </w:numPr>
        <w:ind w:left="709" w:hanging="425"/>
        <w:jc w:val="both"/>
      </w:pPr>
      <w:r w:rsidRPr="000E5904">
        <w:t xml:space="preserve">Employers completing reports manually may consult the SETA and industry/sector list on the </w:t>
      </w:r>
      <w:r>
        <w:t xml:space="preserve">DOL </w:t>
      </w:r>
      <w:r w:rsidRPr="000E5904">
        <w:t>website</w:t>
      </w:r>
      <w:r w:rsidR="001763F8">
        <w:t xml:space="preserve"> </w:t>
      </w:r>
      <w:hyperlink r:id="rId15" w:history="1">
        <w:r w:rsidR="001763F8" w:rsidRPr="001763F8">
          <w:rPr>
            <w:rStyle w:val="Hyperlink"/>
            <w:b/>
          </w:rPr>
          <w:t>www.labour.gov.za</w:t>
        </w:r>
      </w:hyperlink>
      <w:r w:rsidR="001763F8">
        <w:t xml:space="preserve">  or</w:t>
      </w:r>
      <w:r w:rsidRPr="000E5904">
        <w:t xml:space="preserve"> </w:t>
      </w:r>
      <w:hyperlink r:id="rId16" w:history="1">
        <w:r w:rsidR="001763F8" w:rsidRPr="00F54825">
          <w:rPr>
            <w:rStyle w:val="Hyperlink"/>
            <w:b/>
          </w:rPr>
          <w:t>www.dhet.gov.za</w:t>
        </w:r>
      </w:hyperlink>
      <w:r w:rsidRPr="007D540D">
        <w:rPr>
          <w:u w:val="single"/>
        </w:rPr>
        <w:t>.</w:t>
      </w:r>
    </w:p>
    <w:p w:rsidR="00C73302" w:rsidRDefault="00C73302" w:rsidP="00296622">
      <w:pPr>
        <w:numPr>
          <w:ilvl w:val="0"/>
          <w:numId w:val="10"/>
        </w:numPr>
      </w:pPr>
      <w:r>
        <w:t xml:space="preserve">To retain the Industry Sector, </w:t>
      </w:r>
      <w:r w:rsidRPr="00C73302">
        <w:t>Employers may consult schedule 4 at the back of the Employment Equity Amendment Act, Act 47 of 2013.</w:t>
      </w:r>
    </w:p>
    <w:p w:rsidR="004D0860" w:rsidRDefault="004D0860" w:rsidP="004D0860">
      <w:pPr>
        <w:jc w:val="both"/>
        <w:rPr>
          <w:b/>
          <w:lang w:val="en-ZA"/>
        </w:rPr>
      </w:pPr>
    </w:p>
    <w:p w:rsidR="004D0860" w:rsidRPr="00366380" w:rsidRDefault="004D0860" w:rsidP="004D0860">
      <w:pPr>
        <w:jc w:val="both"/>
        <w:rPr>
          <w:rFonts w:ascii="Microsoft Sans Serif" w:hAnsi="Microsoft Sans Serif" w:cs="Microsoft Sans Serif"/>
          <w:b/>
          <w:u w:val="single"/>
        </w:rPr>
      </w:pPr>
      <w:r w:rsidRPr="00366380">
        <w:rPr>
          <w:rFonts w:ascii="Microsoft Sans Serif" w:hAnsi="Microsoft Sans Serif" w:cs="Microsoft Sans Serif"/>
          <w:b/>
          <w:u w:val="single"/>
        </w:rPr>
        <w:t>Telephone number</w:t>
      </w:r>
    </w:p>
    <w:p w:rsidR="004D0860" w:rsidRDefault="004D0860" w:rsidP="004D0860">
      <w:pPr>
        <w:jc w:val="both"/>
        <w:rPr>
          <w:rFonts w:ascii="Microsoft Sans Serif" w:hAnsi="Microsoft Sans Serif" w:cs="Microsoft Sans Serif"/>
          <w:b/>
          <w:i/>
          <w:color w:val="7030A0"/>
        </w:rPr>
      </w:pPr>
    </w:p>
    <w:p w:rsidR="004D0860" w:rsidRPr="000E5904" w:rsidRDefault="004D0860" w:rsidP="00296622">
      <w:pPr>
        <w:numPr>
          <w:ilvl w:val="0"/>
          <w:numId w:val="11"/>
        </w:numPr>
        <w:ind w:left="709" w:hanging="425"/>
        <w:jc w:val="both"/>
      </w:pPr>
      <w:r w:rsidRPr="000E5904">
        <w:t>Complete the telephone number of the employer.</w:t>
      </w:r>
    </w:p>
    <w:p w:rsidR="004D0860" w:rsidRPr="000E5904" w:rsidRDefault="004D0860" w:rsidP="00296622">
      <w:pPr>
        <w:numPr>
          <w:ilvl w:val="0"/>
          <w:numId w:val="11"/>
        </w:numPr>
        <w:ind w:left="709" w:hanging="425"/>
        <w:jc w:val="both"/>
      </w:pPr>
      <w:r w:rsidRPr="000E5904">
        <w:t>Online users may update the telephone number of the employer if this has changed.</w:t>
      </w:r>
    </w:p>
    <w:p w:rsidR="004D0860" w:rsidRDefault="004D0860" w:rsidP="004D0860">
      <w:pPr>
        <w:jc w:val="both"/>
        <w:rPr>
          <w:b/>
          <w:lang w:val="en-ZA"/>
        </w:rPr>
      </w:pPr>
    </w:p>
    <w:p w:rsidR="004D0860" w:rsidRPr="00366380" w:rsidRDefault="004D0860" w:rsidP="004D0860">
      <w:pPr>
        <w:jc w:val="both"/>
        <w:rPr>
          <w:rFonts w:ascii="Microsoft Sans Serif" w:hAnsi="Microsoft Sans Serif" w:cs="Microsoft Sans Serif"/>
          <w:b/>
          <w:u w:val="single"/>
        </w:rPr>
      </w:pPr>
      <w:r w:rsidRPr="00366380">
        <w:rPr>
          <w:rFonts w:ascii="Microsoft Sans Serif" w:hAnsi="Microsoft Sans Serif" w:cs="Microsoft Sans Serif"/>
          <w:b/>
          <w:u w:val="single"/>
        </w:rPr>
        <w:t>Postal address</w:t>
      </w:r>
    </w:p>
    <w:p w:rsidR="004D0860" w:rsidRDefault="004D0860" w:rsidP="004D0860">
      <w:pPr>
        <w:jc w:val="both"/>
        <w:rPr>
          <w:rFonts w:ascii="Microsoft Sans Serif" w:hAnsi="Microsoft Sans Serif" w:cs="Microsoft Sans Serif"/>
          <w:b/>
          <w:i/>
          <w:color w:val="7030A0"/>
        </w:rPr>
      </w:pPr>
    </w:p>
    <w:p w:rsidR="004D0860" w:rsidRPr="000E5904" w:rsidRDefault="004D0860" w:rsidP="00296622">
      <w:pPr>
        <w:numPr>
          <w:ilvl w:val="0"/>
          <w:numId w:val="12"/>
        </w:numPr>
        <w:ind w:left="709" w:hanging="425"/>
        <w:jc w:val="both"/>
      </w:pPr>
      <w:r w:rsidRPr="000E5904">
        <w:t xml:space="preserve">Complete the postal address of the employer.  </w:t>
      </w:r>
    </w:p>
    <w:p w:rsidR="004D0860" w:rsidRPr="000E5904" w:rsidRDefault="004D0860" w:rsidP="00296622">
      <w:pPr>
        <w:numPr>
          <w:ilvl w:val="0"/>
          <w:numId w:val="12"/>
        </w:numPr>
        <w:ind w:left="709" w:hanging="425"/>
        <w:jc w:val="both"/>
      </w:pPr>
      <w:r w:rsidRPr="000E5904">
        <w:t>Online users may update the postal address if this has changed.</w:t>
      </w:r>
    </w:p>
    <w:p w:rsidR="008963BC" w:rsidRDefault="008963BC" w:rsidP="004D0860">
      <w:pPr>
        <w:jc w:val="both"/>
        <w:rPr>
          <w:rFonts w:ascii="Microsoft Sans Serif" w:hAnsi="Microsoft Sans Serif" w:cs="Microsoft Sans Serif"/>
          <w:b/>
          <w:u w:val="single"/>
        </w:rPr>
      </w:pPr>
    </w:p>
    <w:p w:rsidR="004D0860" w:rsidRPr="00366380" w:rsidRDefault="004D0860" w:rsidP="004D0860">
      <w:pPr>
        <w:jc w:val="both"/>
        <w:rPr>
          <w:rFonts w:ascii="Microsoft Sans Serif" w:hAnsi="Microsoft Sans Serif" w:cs="Microsoft Sans Serif"/>
          <w:b/>
          <w:u w:val="single"/>
        </w:rPr>
      </w:pPr>
      <w:r w:rsidRPr="00366380">
        <w:rPr>
          <w:rFonts w:ascii="Microsoft Sans Serif" w:hAnsi="Microsoft Sans Serif" w:cs="Microsoft Sans Serif"/>
          <w:b/>
          <w:u w:val="single"/>
        </w:rPr>
        <w:t>Physical address</w:t>
      </w:r>
    </w:p>
    <w:p w:rsidR="004D0860" w:rsidRDefault="004D0860" w:rsidP="004D0860">
      <w:pPr>
        <w:jc w:val="both"/>
        <w:rPr>
          <w:rFonts w:ascii="Microsoft Sans Serif" w:hAnsi="Microsoft Sans Serif" w:cs="Microsoft Sans Serif"/>
          <w:b/>
          <w:i/>
          <w:color w:val="7030A0"/>
        </w:rPr>
      </w:pPr>
    </w:p>
    <w:p w:rsidR="004D0860" w:rsidRPr="000327CA" w:rsidRDefault="004D0860" w:rsidP="00296622">
      <w:pPr>
        <w:numPr>
          <w:ilvl w:val="0"/>
          <w:numId w:val="12"/>
        </w:numPr>
        <w:ind w:left="709" w:hanging="425"/>
        <w:jc w:val="both"/>
      </w:pPr>
      <w:r w:rsidRPr="000E5904">
        <w:t xml:space="preserve">Complete </w:t>
      </w:r>
      <w:r w:rsidRPr="000327CA">
        <w:t xml:space="preserve">the </w:t>
      </w:r>
      <w:r w:rsidR="00505EBE" w:rsidRPr="000327CA">
        <w:t>physical</w:t>
      </w:r>
      <w:r w:rsidRPr="000327CA">
        <w:t xml:space="preserve"> address of the employer.  </w:t>
      </w:r>
    </w:p>
    <w:p w:rsidR="004D0860" w:rsidRPr="000327CA" w:rsidRDefault="004D0860" w:rsidP="00296622">
      <w:pPr>
        <w:numPr>
          <w:ilvl w:val="0"/>
          <w:numId w:val="12"/>
        </w:numPr>
        <w:ind w:left="709" w:hanging="425"/>
        <w:jc w:val="both"/>
      </w:pPr>
      <w:r w:rsidRPr="000327CA">
        <w:t xml:space="preserve">Online users may update the </w:t>
      </w:r>
      <w:r w:rsidR="00505EBE" w:rsidRPr="000327CA">
        <w:t>physical</w:t>
      </w:r>
      <w:r w:rsidRPr="000327CA">
        <w:t xml:space="preserve"> address if this has changed.</w:t>
      </w:r>
    </w:p>
    <w:p w:rsidR="004D0860" w:rsidRPr="000327CA" w:rsidRDefault="004D0860" w:rsidP="004D0860">
      <w:pPr>
        <w:jc w:val="both"/>
        <w:rPr>
          <w:b/>
          <w:lang w:val="en-ZA"/>
        </w:rPr>
      </w:pPr>
    </w:p>
    <w:p w:rsidR="004D0860" w:rsidRPr="000327CA" w:rsidRDefault="003B4776" w:rsidP="004D0860">
      <w:pPr>
        <w:jc w:val="both"/>
        <w:rPr>
          <w:rFonts w:ascii="Microsoft Sans Serif" w:hAnsi="Microsoft Sans Serif" w:cs="Microsoft Sans Serif"/>
          <w:b/>
          <w:u w:val="single"/>
        </w:rPr>
      </w:pPr>
      <w:proofErr w:type="gramStart"/>
      <w:r w:rsidRPr="000327CA">
        <w:rPr>
          <w:rFonts w:ascii="Microsoft Sans Serif" w:hAnsi="Microsoft Sans Serif" w:cs="Microsoft Sans Serif"/>
          <w:b/>
          <w:u w:val="single"/>
        </w:rPr>
        <w:t>Details of CEO</w:t>
      </w:r>
      <w:r w:rsidR="00505EBE" w:rsidRPr="000327CA">
        <w:rPr>
          <w:rFonts w:ascii="Microsoft Sans Serif" w:hAnsi="Microsoft Sans Serif" w:cs="Microsoft Sans Serif"/>
          <w:b/>
          <w:u w:val="single"/>
        </w:rPr>
        <w:t>/Accounting officer</w:t>
      </w:r>
      <w:r w:rsidR="00A6239C" w:rsidRPr="000327CA">
        <w:rPr>
          <w:rFonts w:ascii="Microsoft Sans Serif" w:hAnsi="Microsoft Sans Serif" w:cs="Microsoft Sans Serif"/>
          <w:b/>
          <w:u w:val="single"/>
        </w:rPr>
        <w:t xml:space="preserve"> and EE Manager</w:t>
      </w:r>
      <w:r w:rsidRPr="000327CA">
        <w:rPr>
          <w:rFonts w:ascii="Microsoft Sans Serif" w:hAnsi="Microsoft Sans Serif" w:cs="Microsoft Sans Serif"/>
          <w:b/>
          <w:u w:val="single"/>
        </w:rPr>
        <w:t xml:space="preserve"> at the time of submitting this report</w:t>
      </w:r>
      <w:r w:rsidR="000327CA" w:rsidRPr="000327CA">
        <w:rPr>
          <w:rFonts w:ascii="Microsoft Sans Serif" w:hAnsi="Microsoft Sans Serif" w:cs="Microsoft Sans Serif"/>
          <w:b/>
          <w:u w:val="single"/>
        </w:rPr>
        <w:t>.</w:t>
      </w:r>
      <w:proofErr w:type="gramEnd"/>
    </w:p>
    <w:p w:rsidR="003B4776" w:rsidRPr="000327CA" w:rsidRDefault="003B4776" w:rsidP="004D0860">
      <w:pPr>
        <w:jc w:val="both"/>
        <w:rPr>
          <w:rFonts w:ascii="Microsoft Sans Serif" w:hAnsi="Microsoft Sans Serif" w:cs="Microsoft Sans Serif"/>
          <w:b/>
          <w:i/>
        </w:rPr>
      </w:pPr>
    </w:p>
    <w:p w:rsidR="003B4776" w:rsidRDefault="003B4776" w:rsidP="00296622">
      <w:pPr>
        <w:numPr>
          <w:ilvl w:val="0"/>
          <w:numId w:val="12"/>
        </w:numPr>
        <w:ind w:left="709" w:hanging="425"/>
        <w:jc w:val="both"/>
      </w:pPr>
      <w:r w:rsidRPr="000327CA">
        <w:t>Complete the details of the CEO</w:t>
      </w:r>
      <w:r w:rsidR="00DB7EBB" w:rsidRPr="000327CA">
        <w:t>/Accounting officer</w:t>
      </w:r>
      <w:r w:rsidR="00A6239C" w:rsidRPr="000327CA">
        <w:t xml:space="preserve"> and EE Manager</w:t>
      </w:r>
      <w:r w:rsidRPr="000E5904">
        <w:t>.</w:t>
      </w:r>
    </w:p>
    <w:p w:rsidR="001E7F28" w:rsidRDefault="001E7F28" w:rsidP="00296622">
      <w:pPr>
        <w:numPr>
          <w:ilvl w:val="0"/>
          <w:numId w:val="12"/>
        </w:numPr>
        <w:jc w:val="both"/>
      </w:pPr>
      <w:r>
        <w:t>Ensure that the CEO’s signatur</w:t>
      </w:r>
      <w:r w:rsidR="007E6F06">
        <w:t>e on page 9 of the EEA2 and</w:t>
      </w:r>
      <w:r>
        <w:t xml:space="preserve"> on page 5 </w:t>
      </w:r>
      <w:r w:rsidR="007E6F06">
        <w:t xml:space="preserve">of the EEA4 </w:t>
      </w:r>
      <w:r>
        <w:t>form</w:t>
      </w:r>
      <w:r w:rsidR="001D7EA1">
        <w:t>s</w:t>
      </w:r>
      <w:r>
        <w:t xml:space="preserve"> corresponds with the name of the CE</w:t>
      </w:r>
      <w:r w:rsidR="007E6F06">
        <w:t xml:space="preserve">O in Section A of both the EEA2 </w:t>
      </w:r>
      <w:r>
        <w:t>and</w:t>
      </w:r>
      <w:r w:rsidR="007E6F06">
        <w:t xml:space="preserve"> the EEA4 forms </w:t>
      </w:r>
      <w:r>
        <w:t xml:space="preserve">respectively. </w:t>
      </w:r>
    </w:p>
    <w:p w:rsidR="001E7F28" w:rsidRPr="000E5904" w:rsidRDefault="00B9525F" w:rsidP="00296622">
      <w:pPr>
        <w:numPr>
          <w:ilvl w:val="0"/>
          <w:numId w:val="12"/>
        </w:numPr>
        <w:ind w:left="709" w:hanging="425"/>
        <w:jc w:val="both"/>
      </w:pPr>
      <w:r>
        <w:t>If signed by an acting CEO, an authorization letter signed by the CEO must be enclosed with the Employment Equity report.</w:t>
      </w:r>
    </w:p>
    <w:p w:rsidR="003B4776" w:rsidRPr="000E5904" w:rsidRDefault="003B4776" w:rsidP="00296622">
      <w:pPr>
        <w:numPr>
          <w:ilvl w:val="0"/>
          <w:numId w:val="12"/>
        </w:numPr>
        <w:ind w:left="709" w:hanging="425"/>
        <w:jc w:val="both"/>
      </w:pPr>
      <w:r w:rsidRPr="000E5904">
        <w:t>Online users may update the information if this has changed.</w:t>
      </w:r>
    </w:p>
    <w:p w:rsidR="000327CA" w:rsidRPr="000327CA" w:rsidRDefault="003B4776" w:rsidP="00296622">
      <w:pPr>
        <w:numPr>
          <w:ilvl w:val="0"/>
          <w:numId w:val="12"/>
        </w:numPr>
        <w:ind w:left="709" w:hanging="425"/>
        <w:jc w:val="both"/>
      </w:pPr>
      <w:r w:rsidRPr="000327CA">
        <w:lastRenderedPageBreak/>
        <w:t>EE System generated correspondence is forwarded to the CEO</w:t>
      </w:r>
      <w:r w:rsidR="00DB7EBB" w:rsidRPr="000327CA">
        <w:t>/Accounting officer</w:t>
      </w:r>
      <w:r w:rsidRPr="000327CA">
        <w:t xml:space="preserve"> and the EE assigned manager</w:t>
      </w:r>
      <w:r w:rsidR="00DB7EBB" w:rsidRPr="000327CA">
        <w:t>.</w:t>
      </w:r>
      <w:r w:rsidRPr="000327CA">
        <w:t xml:space="preserve"> </w:t>
      </w:r>
    </w:p>
    <w:p w:rsidR="00DB7EBB" w:rsidRDefault="002F3A11" w:rsidP="00296622">
      <w:pPr>
        <w:numPr>
          <w:ilvl w:val="0"/>
          <w:numId w:val="12"/>
        </w:numPr>
        <w:ind w:left="709" w:hanging="425"/>
        <w:jc w:val="both"/>
      </w:pPr>
      <w:r w:rsidRPr="000327CA">
        <w:t>Change request</w:t>
      </w:r>
      <w:r w:rsidR="00DB7EBB" w:rsidRPr="000327CA">
        <w:t xml:space="preserve"> for CEO/Accounting officer</w:t>
      </w:r>
      <w:r w:rsidR="00A6239C" w:rsidRPr="000327CA">
        <w:t xml:space="preserve"> or EE Manager</w:t>
      </w:r>
      <w:r w:rsidR="00F9068E" w:rsidRPr="000327CA">
        <w:t>’s</w:t>
      </w:r>
      <w:r w:rsidR="00DB7EBB" w:rsidRPr="000327CA">
        <w:t xml:space="preserve"> detail</w:t>
      </w:r>
      <w:r w:rsidR="00A6239C" w:rsidRPr="000327CA">
        <w:t>s</w:t>
      </w:r>
      <w:r w:rsidR="00DB7EBB" w:rsidRPr="000327CA">
        <w:t xml:space="preserve"> should be in writing on the company’s letter head.</w:t>
      </w:r>
      <w:r w:rsidRPr="000327CA">
        <w:t xml:space="preserve"> Guidelines</w:t>
      </w:r>
      <w:r w:rsidR="000327CA">
        <w:t xml:space="preserve"> to change organisational details</w:t>
      </w:r>
      <w:r w:rsidRPr="000327CA">
        <w:t xml:space="preserve"> can be found on the EE login page under the information tabs.</w:t>
      </w:r>
    </w:p>
    <w:p w:rsidR="00432397" w:rsidRDefault="00432397" w:rsidP="004D0860">
      <w:pPr>
        <w:jc w:val="both"/>
        <w:rPr>
          <w:b/>
          <w:lang w:val="en-ZA"/>
        </w:rPr>
      </w:pPr>
      <w:bookmarkStart w:id="0" w:name="_GoBack"/>
      <w:bookmarkEnd w:id="0"/>
    </w:p>
    <w:p w:rsidR="003B4776" w:rsidRPr="00366380" w:rsidRDefault="001D68D2" w:rsidP="004D0860">
      <w:pPr>
        <w:jc w:val="both"/>
        <w:rPr>
          <w:rFonts w:ascii="Microsoft Sans Serif" w:hAnsi="Microsoft Sans Serif" w:cs="Microsoft Sans Serif"/>
          <w:b/>
          <w:u w:val="single"/>
        </w:rPr>
      </w:pPr>
      <w:r w:rsidRPr="00EF4C13">
        <w:rPr>
          <w:rFonts w:ascii="Microsoft Sans Serif" w:hAnsi="Microsoft Sans Serif" w:cs="Microsoft Sans Serif"/>
          <w:b/>
          <w:u w:val="single"/>
        </w:rPr>
        <w:t>Year</w:t>
      </w:r>
      <w:r>
        <w:rPr>
          <w:rFonts w:ascii="Microsoft Sans Serif" w:hAnsi="Microsoft Sans Serif" w:cs="Microsoft Sans Serif"/>
          <w:b/>
          <w:u w:val="single"/>
        </w:rPr>
        <w:t xml:space="preserve"> </w:t>
      </w:r>
      <w:r w:rsidR="003B4776" w:rsidRPr="00366380">
        <w:rPr>
          <w:rFonts w:ascii="Microsoft Sans Serif" w:hAnsi="Microsoft Sans Serif" w:cs="Microsoft Sans Serif"/>
          <w:b/>
          <w:u w:val="single"/>
        </w:rPr>
        <w:t>of submitting this report</w:t>
      </w:r>
    </w:p>
    <w:p w:rsidR="00EF4C13" w:rsidRDefault="00EF4C13" w:rsidP="00EF4C13">
      <w:pPr>
        <w:jc w:val="both"/>
        <w:rPr>
          <w:rFonts w:ascii="Microsoft Sans Serif" w:hAnsi="Microsoft Sans Serif" w:cs="Microsoft Sans Serif"/>
          <w:b/>
          <w:i/>
          <w:color w:val="7030A0"/>
        </w:rPr>
      </w:pPr>
    </w:p>
    <w:p w:rsidR="00EF4C13" w:rsidRPr="00EF4C13" w:rsidRDefault="001D68D2" w:rsidP="00296622">
      <w:pPr>
        <w:numPr>
          <w:ilvl w:val="0"/>
          <w:numId w:val="15"/>
        </w:numPr>
        <w:jc w:val="both"/>
      </w:pPr>
      <w:r w:rsidRPr="00EF4C13">
        <w:t xml:space="preserve">In case of manual submission the year the </w:t>
      </w:r>
      <w:r w:rsidR="000334D1" w:rsidRPr="00EF4C13">
        <w:t>organis</w:t>
      </w:r>
      <w:r w:rsidRPr="00EF4C13">
        <w:t xml:space="preserve">ation is </w:t>
      </w:r>
      <w:r w:rsidR="00EF4C13" w:rsidRPr="00EF4C13">
        <w:t>reporting for should be reflected e.g</w:t>
      </w:r>
      <w:r w:rsidRPr="00EF4C13">
        <w:t>.</w:t>
      </w:r>
      <w:r w:rsidR="00EF4C13" w:rsidRPr="00EF4C13">
        <w:t xml:space="preserve"> 2016.</w:t>
      </w:r>
    </w:p>
    <w:p w:rsidR="00EF4C13" w:rsidRPr="001B1D2B" w:rsidRDefault="00EF4C13" w:rsidP="00296622">
      <w:pPr>
        <w:numPr>
          <w:ilvl w:val="0"/>
          <w:numId w:val="15"/>
        </w:numPr>
        <w:jc w:val="both"/>
      </w:pPr>
      <w:r w:rsidRPr="00EF4C13">
        <w:t>EE Reports for previous reporting years will not be accepted.</w:t>
      </w:r>
    </w:p>
    <w:p w:rsidR="003B4776" w:rsidRPr="000E5904" w:rsidRDefault="00EF4C13" w:rsidP="00296622">
      <w:pPr>
        <w:numPr>
          <w:ilvl w:val="0"/>
          <w:numId w:val="15"/>
        </w:numPr>
        <w:jc w:val="both"/>
      </w:pPr>
      <w:r>
        <w:t>For online users the reporting</w:t>
      </w:r>
      <w:r w:rsidR="003B4776" w:rsidRPr="000E5904">
        <w:t xml:space="preserve"> </w:t>
      </w:r>
      <w:r w:rsidR="0041150F" w:rsidRPr="00EF4C13">
        <w:t>year</w:t>
      </w:r>
      <w:r w:rsidR="0041150F">
        <w:t xml:space="preserve"> </w:t>
      </w:r>
      <w:r>
        <w:t>will be automated</w:t>
      </w:r>
      <w:r w:rsidR="003B4776" w:rsidRPr="000E5904">
        <w:t xml:space="preserve"> when the form is successfully submitted.</w:t>
      </w:r>
    </w:p>
    <w:p w:rsidR="009A3D32" w:rsidRDefault="009A3D32" w:rsidP="00366380">
      <w:pPr>
        <w:jc w:val="both"/>
        <w:rPr>
          <w:rFonts w:ascii="Microsoft Sans Serif" w:hAnsi="Microsoft Sans Serif" w:cs="Microsoft Sans Serif"/>
          <w:b/>
          <w:u w:val="single"/>
        </w:rPr>
      </w:pPr>
    </w:p>
    <w:p w:rsidR="003B4776" w:rsidRPr="00366380" w:rsidRDefault="003B4776" w:rsidP="00366380">
      <w:pPr>
        <w:jc w:val="both"/>
        <w:rPr>
          <w:rFonts w:ascii="Microsoft Sans Serif" w:hAnsi="Microsoft Sans Serif" w:cs="Microsoft Sans Serif"/>
          <w:b/>
          <w:u w:val="single"/>
        </w:rPr>
      </w:pPr>
      <w:r w:rsidRPr="00366380">
        <w:rPr>
          <w:rFonts w:ascii="Microsoft Sans Serif" w:hAnsi="Microsoft Sans Serif" w:cs="Microsoft Sans Serif"/>
          <w:b/>
          <w:u w:val="single"/>
        </w:rPr>
        <w:t xml:space="preserve">Duration </w:t>
      </w:r>
      <w:r w:rsidR="000334D1" w:rsidRPr="000502AF">
        <w:rPr>
          <w:rFonts w:ascii="Microsoft Sans Serif" w:hAnsi="Microsoft Sans Serif" w:cs="Microsoft Sans Serif"/>
          <w:b/>
          <w:u w:val="single"/>
        </w:rPr>
        <w:t>that</w:t>
      </w:r>
      <w:r w:rsidR="000334D1">
        <w:rPr>
          <w:rFonts w:ascii="Microsoft Sans Serif" w:hAnsi="Microsoft Sans Serif" w:cs="Microsoft Sans Serif"/>
          <w:b/>
          <w:u w:val="single"/>
        </w:rPr>
        <w:t xml:space="preserve"> </w:t>
      </w:r>
      <w:r w:rsidRPr="00366380">
        <w:rPr>
          <w:rFonts w:ascii="Microsoft Sans Serif" w:hAnsi="Microsoft Sans Serif" w:cs="Microsoft Sans Serif"/>
          <w:b/>
          <w:u w:val="single"/>
        </w:rPr>
        <w:t xml:space="preserve">the </w:t>
      </w:r>
      <w:r w:rsidR="000334D1">
        <w:rPr>
          <w:rFonts w:ascii="Microsoft Sans Serif" w:hAnsi="Microsoft Sans Serif" w:cs="Microsoft Sans Serif"/>
          <w:b/>
          <w:u w:val="single"/>
        </w:rPr>
        <w:t xml:space="preserve">EE </w:t>
      </w:r>
      <w:r w:rsidRPr="00366380">
        <w:rPr>
          <w:rFonts w:ascii="Microsoft Sans Serif" w:hAnsi="Microsoft Sans Serif" w:cs="Microsoft Sans Serif"/>
          <w:b/>
          <w:u w:val="single"/>
        </w:rPr>
        <w:t>report covers (EEA2 only)</w:t>
      </w:r>
    </w:p>
    <w:p w:rsidR="003B4776" w:rsidRPr="00FC59F9" w:rsidRDefault="003B4776" w:rsidP="00E94134">
      <w:pPr>
        <w:shd w:val="clear" w:color="auto" w:fill="FFFFFF"/>
        <w:rPr>
          <w:rFonts w:ascii="Microsoft Sans Serif" w:hAnsi="Microsoft Sans Serif" w:cs="Microsoft Sans Serif"/>
          <w:b/>
          <w:i/>
          <w:color w:val="FF0000"/>
        </w:rPr>
      </w:pPr>
    </w:p>
    <w:p w:rsidR="000502AF" w:rsidRPr="001B1D2B" w:rsidRDefault="00FC59F9" w:rsidP="00296622">
      <w:pPr>
        <w:numPr>
          <w:ilvl w:val="0"/>
          <w:numId w:val="13"/>
        </w:numPr>
        <w:ind w:left="709" w:hanging="425"/>
        <w:jc w:val="both"/>
        <w:rPr>
          <w:color w:val="000000"/>
        </w:rPr>
      </w:pPr>
      <w:r w:rsidRPr="001819B1">
        <w:rPr>
          <w:color w:val="000000"/>
        </w:rPr>
        <w:t xml:space="preserve">All </w:t>
      </w:r>
      <w:r w:rsidR="000334D1" w:rsidRPr="000502AF">
        <w:t>organisations</w:t>
      </w:r>
      <w:r w:rsidR="000334D1">
        <w:rPr>
          <w:color w:val="000000"/>
        </w:rPr>
        <w:t xml:space="preserve"> </w:t>
      </w:r>
      <w:r w:rsidR="003B4776" w:rsidRPr="001819B1">
        <w:rPr>
          <w:color w:val="000000"/>
        </w:rPr>
        <w:t>should have a</w:t>
      </w:r>
      <w:r w:rsidR="004F163C">
        <w:rPr>
          <w:color w:val="000000"/>
        </w:rPr>
        <w:t>n</w:t>
      </w:r>
      <w:r w:rsidR="003B4776" w:rsidRPr="001819B1">
        <w:rPr>
          <w:color w:val="000000"/>
        </w:rPr>
        <w:t xml:space="preserve"> </w:t>
      </w:r>
      <w:r w:rsidR="000334D1" w:rsidRPr="000502AF">
        <w:t>EE</w:t>
      </w:r>
      <w:r w:rsidR="000334D1">
        <w:rPr>
          <w:color w:val="000000"/>
        </w:rPr>
        <w:t xml:space="preserve"> </w:t>
      </w:r>
      <w:r w:rsidR="003B4776" w:rsidRPr="001819B1">
        <w:rPr>
          <w:color w:val="000000"/>
        </w:rPr>
        <w:t>report that covers a period of 12 months.  The “from” date stated in the EEA2 should follow where the previous report ended.</w:t>
      </w:r>
    </w:p>
    <w:p w:rsidR="00A76378" w:rsidRPr="001B1D2B" w:rsidRDefault="000502AF" w:rsidP="00296622">
      <w:pPr>
        <w:numPr>
          <w:ilvl w:val="0"/>
          <w:numId w:val="13"/>
        </w:numPr>
        <w:ind w:left="709" w:hanging="425"/>
        <w:jc w:val="both"/>
        <w:rPr>
          <w:color w:val="000000"/>
        </w:rPr>
      </w:pPr>
      <w:r w:rsidRPr="00A76378">
        <w:rPr>
          <w:color w:val="000000"/>
        </w:rPr>
        <w:t>Employers who become designated before the first working day of April m</w:t>
      </w:r>
      <w:r w:rsidR="00A76378" w:rsidRPr="00A76378">
        <w:rPr>
          <w:color w:val="000000"/>
        </w:rPr>
        <w:t xml:space="preserve">ust submit their first report on the first </w:t>
      </w:r>
      <w:r w:rsidR="00A76378">
        <w:rPr>
          <w:color w:val="000000"/>
        </w:rPr>
        <w:t xml:space="preserve">working day </w:t>
      </w:r>
      <w:r w:rsidR="00A76378" w:rsidRPr="00A76378">
        <w:rPr>
          <w:color w:val="000000"/>
        </w:rPr>
        <w:t xml:space="preserve">of October in the current year. </w:t>
      </w:r>
    </w:p>
    <w:p w:rsidR="003B4776" w:rsidRPr="001819B1" w:rsidRDefault="000502AF" w:rsidP="00296622">
      <w:pPr>
        <w:numPr>
          <w:ilvl w:val="0"/>
          <w:numId w:val="13"/>
        </w:numPr>
        <w:shd w:val="clear" w:color="auto" w:fill="FFFFFF"/>
        <w:ind w:left="709" w:hanging="425"/>
        <w:rPr>
          <w:color w:val="000000"/>
        </w:rPr>
      </w:pPr>
      <w:r>
        <w:rPr>
          <w:color w:val="000000"/>
        </w:rPr>
        <w:t>Employers who become designated on or after the first working day of April but before the first working day of October must only submit their first report on the first working day of October of the following year.</w:t>
      </w:r>
    </w:p>
    <w:p w:rsidR="003B4776" w:rsidRPr="00FC59F9" w:rsidRDefault="003B4776" w:rsidP="00E94134">
      <w:pPr>
        <w:shd w:val="clear" w:color="auto" w:fill="FFFFFF"/>
        <w:rPr>
          <w:rFonts w:ascii="Microsoft Sans Serif" w:hAnsi="Microsoft Sans Serif" w:cs="Microsoft Sans Serif"/>
          <w:b/>
          <w:i/>
          <w:color w:val="FF0000"/>
        </w:rPr>
      </w:pPr>
    </w:p>
    <w:p w:rsidR="003B4776" w:rsidRPr="00366380" w:rsidRDefault="00A76378" w:rsidP="00366380">
      <w:pPr>
        <w:jc w:val="both"/>
        <w:rPr>
          <w:rFonts w:ascii="Microsoft Sans Serif" w:hAnsi="Microsoft Sans Serif" w:cs="Microsoft Sans Serif"/>
          <w:b/>
          <w:u w:val="single"/>
        </w:rPr>
      </w:pPr>
      <w:r>
        <w:rPr>
          <w:rFonts w:ascii="Microsoft Sans Serif" w:hAnsi="Microsoft Sans Serif" w:cs="Microsoft Sans Serif"/>
          <w:b/>
          <w:u w:val="single"/>
        </w:rPr>
        <w:t>Duration of current EE P</w:t>
      </w:r>
      <w:r w:rsidR="003B4776" w:rsidRPr="00366380">
        <w:rPr>
          <w:rFonts w:ascii="Microsoft Sans Serif" w:hAnsi="Microsoft Sans Serif" w:cs="Microsoft Sans Serif"/>
          <w:b/>
          <w:u w:val="single"/>
        </w:rPr>
        <w:t>lan (EEA2 only)</w:t>
      </w:r>
    </w:p>
    <w:p w:rsidR="003B4776" w:rsidRDefault="003B4776" w:rsidP="00E94134">
      <w:pPr>
        <w:shd w:val="clear" w:color="auto" w:fill="FFFFFF"/>
        <w:rPr>
          <w:rFonts w:ascii="Microsoft Sans Serif" w:hAnsi="Microsoft Sans Serif" w:cs="Microsoft Sans Serif"/>
          <w:b/>
          <w:i/>
          <w:color w:val="7030A0"/>
        </w:rPr>
      </w:pPr>
    </w:p>
    <w:p w:rsidR="003B4776" w:rsidRPr="000E5904" w:rsidRDefault="00A76378" w:rsidP="00296622">
      <w:pPr>
        <w:numPr>
          <w:ilvl w:val="0"/>
          <w:numId w:val="14"/>
        </w:numPr>
        <w:ind w:left="709" w:hanging="425"/>
        <w:jc w:val="both"/>
      </w:pPr>
      <w:r>
        <w:t>The EE P</w:t>
      </w:r>
      <w:r w:rsidR="003B4776" w:rsidRPr="000E5904">
        <w:t>lan should not be less than one year or more than 5 years.</w:t>
      </w:r>
    </w:p>
    <w:p w:rsidR="0084516F" w:rsidRDefault="003B4776" w:rsidP="00296622">
      <w:pPr>
        <w:numPr>
          <w:ilvl w:val="0"/>
          <w:numId w:val="14"/>
        </w:numPr>
        <w:ind w:left="709" w:hanging="425"/>
        <w:jc w:val="both"/>
      </w:pPr>
      <w:r w:rsidRPr="000E5904">
        <w:t>The “from” date in the EEA2 should reflect the start date of the EE plan and should remain constant for the duration of the EE Plan.</w:t>
      </w:r>
    </w:p>
    <w:p w:rsidR="00A76378" w:rsidRPr="00A76378" w:rsidRDefault="0084516F" w:rsidP="00296622">
      <w:pPr>
        <w:numPr>
          <w:ilvl w:val="0"/>
          <w:numId w:val="14"/>
        </w:numPr>
        <w:ind w:left="709" w:hanging="425"/>
        <w:jc w:val="both"/>
      </w:pPr>
      <w:r w:rsidRPr="00A76378">
        <w:t>The “end” date should reflect the date when the EE Plan ends.</w:t>
      </w:r>
    </w:p>
    <w:p w:rsidR="00A76378" w:rsidRPr="00A76378" w:rsidRDefault="00A76378" w:rsidP="00296622">
      <w:pPr>
        <w:numPr>
          <w:ilvl w:val="0"/>
          <w:numId w:val="14"/>
        </w:numPr>
        <w:ind w:left="709" w:hanging="425"/>
        <w:jc w:val="both"/>
      </w:pPr>
      <w:r w:rsidRPr="00A76378">
        <w:t>The date on EE Report must be informed by the EE Plan.</w:t>
      </w:r>
    </w:p>
    <w:p w:rsidR="00BC3A9B" w:rsidRPr="00864D0A" w:rsidRDefault="003B4776" w:rsidP="00296622">
      <w:pPr>
        <w:numPr>
          <w:ilvl w:val="0"/>
          <w:numId w:val="14"/>
        </w:numPr>
        <w:shd w:val="clear" w:color="auto" w:fill="FFFFFF"/>
        <w:ind w:hanging="436"/>
        <w:rPr>
          <w:rFonts w:ascii="Microsoft Sans Serif" w:hAnsi="Microsoft Sans Serif" w:cs="Microsoft Sans Serif"/>
          <w:b/>
          <w:i/>
          <w:color w:val="7030A0"/>
        </w:rPr>
      </w:pPr>
      <w:r w:rsidRPr="00A76378">
        <w:t>The above dates may change if the employer has introduced a new EE Plan, either because the duration</w:t>
      </w:r>
      <w:r w:rsidR="0084516F" w:rsidRPr="00A76378">
        <w:t xml:space="preserve"> of the EE Plan</w:t>
      </w:r>
      <w:r w:rsidRPr="000E5904">
        <w:t xml:space="preserve"> has lapsed or because business imperatives requi</w:t>
      </w:r>
      <w:r w:rsidR="00A13A7E">
        <w:t>re a full review of its EE plan</w:t>
      </w:r>
      <w:r w:rsidR="0084516F">
        <w:t>.</w:t>
      </w:r>
    </w:p>
    <w:p w:rsidR="00864D0A" w:rsidRDefault="00864D0A" w:rsidP="00864D0A">
      <w:pPr>
        <w:shd w:val="clear" w:color="auto" w:fill="FFFFFF"/>
        <w:rPr>
          <w:rFonts w:ascii="Microsoft Sans Serif" w:hAnsi="Microsoft Sans Serif" w:cs="Microsoft Sans Serif"/>
          <w:b/>
          <w:i/>
          <w:color w:val="7030A0"/>
        </w:rPr>
      </w:pPr>
    </w:p>
    <w:sectPr w:rsidR="00864D0A" w:rsidSect="007E395C">
      <w:headerReference w:type="even" r:id="rId17"/>
      <w:headerReference w:type="default" r:id="rId18"/>
      <w:footerReference w:type="even" r:id="rId19"/>
      <w:footerReference w:type="default" r:id="rId20"/>
      <w:headerReference w:type="first" r:id="rId21"/>
      <w:footerReference w:type="first" r:id="rId22"/>
      <w:pgSz w:w="11907" w:h="16839" w:code="9"/>
      <w:pgMar w:top="1258" w:right="1440" w:bottom="125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B9" w:rsidRDefault="009D28B9">
      <w:r>
        <w:separator/>
      </w:r>
    </w:p>
  </w:endnote>
  <w:endnote w:type="continuationSeparator" w:id="0">
    <w:p w:rsidR="009D28B9" w:rsidRDefault="009D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F6" w:rsidRDefault="005C7BF6" w:rsidP="00913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BF6" w:rsidRDefault="005C7BF6" w:rsidP="006F15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F6" w:rsidRDefault="005C7BF6" w:rsidP="006F15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D" w:rsidRDefault="00C62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B9" w:rsidRDefault="009D28B9">
      <w:r>
        <w:separator/>
      </w:r>
    </w:p>
  </w:footnote>
  <w:footnote w:type="continuationSeparator" w:id="0">
    <w:p w:rsidR="009D28B9" w:rsidRDefault="009D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D" w:rsidRDefault="00C62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D" w:rsidRDefault="00C62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F6" w:rsidRPr="00FE7389" w:rsidRDefault="005C7BF6" w:rsidP="00FE7389">
    <w:pPr>
      <w:pStyle w:val="Header"/>
      <w:tabs>
        <w:tab w:val="left" w:pos="2160"/>
        <w:tab w:val="left" w:pos="2554"/>
      </w:tabs>
      <w:rPr>
        <w:rFonts w:ascii="Microsoft Sans Serif" w:hAnsi="Microsoft Sans Serif" w:cs="Microsoft Sans Serif"/>
        <w:b/>
      </w:rPr>
    </w:pPr>
    <w:r>
      <w:t xml:space="preserve"> </w:t>
    </w:r>
    <w:r w:rsidR="005F0185">
      <w:t xml:space="preserve">         </w:t>
    </w:r>
    <w:r w:rsidRPr="00E929B7">
      <w:rPr>
        <w:rFonts w:ascii="Microsoft Sans Serif" w:hAnsi="Microsoft Sans Serif" w:cs="Microsoft Sans Serif"/>
        <w:b/>
        <w:sz w:val="28"/>
        <w:szCs w:val="28"/>
      </w:rPr>
      <w:tab/>
    </w:r>
    <w:r w:rsidRPr="00E929B7">
      <w:rPr>
        <w:rFonts w:ascii="Microsoft Sans Serif" w:hAnsi="Microsoft Sans Serif" w:cs="Microsoft Sans Serif"/>
        <w:b/>
        <w:sz w:val="28"/>
        <w:szCs w:val="28"/>
      </w:rPr>
      <w:tab/>
    </w:r>
    <w:r w:rsidR="00FE7389" w:rsidRPr="00FE7389">
      <w:rPr>
        <w:rFonts w:ascii="Microsoft Sans Serif" w:hAnsi="Microsoft Sans Serif" w:cs="Microsoft Sans Serif"/>
        <w:b/>
        <w:sz w:val="20"/>
        <w:szCs w:val="20"/>
      </w:rPr>
      <w:t>EMPLOYMENT EQUITY ACT NO. 55 of 1998 AS</w:t>
    </w:r>
    <w:r w:rsidR="00FE7389">
      <w:rPr>
        <w:rFonts w:ascii="Microsoft Sans Serif" w:hAnsi="Microsoft Sans Serif" w:cs="Microsoft Sans Serif"/>
        <w:b/>
      </w:rPr>
      <w:t xml:space="preserve"> </w:t>
    </w:r>
    <w:r w:rsidR="00FE7389" w:rsidRPr="00FE7389">
      <w:rPr>
        <w:rFonts w:ascii="Microsoft Sans Serif" w:hAnsi="Microsoft Sans Serif" w:cs="Microsoft Sans Serif"/>
        <w:b/>
        <w:sz w:val="20"/>
        <w:szCs w:val="20"/>
      </w:rPr>
      <w:t>AMENDED</w:t>
    </w:r>
    <w:r w:rsidR="00FE7389" w:rsidRPr="00FE7389">
      <w:rPr>
        <w:rFonts w:ascii="Microsoft Sans Serif" w:hAnsi="Microsoft Sans Serif" w:cs="Microsoft Sans Serif"/>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5pt" o:bullet="t">
        <v:imagedata r:id="rId1" o:title="clip_image001"/>
      </v:shape>
    </w:pict>
  </w:numPicBullet>
  <w:numPicBullet w:numPicBulletId="1">
    <w:pict>
      <v:shape id="_x0000_i1027" type="#_x0000_t75" style="width:11.5pt;height:11.5pt" o:bullet="t">
        <v:imagedata r:id="rId2" o:title="BD14981_"/>
      </v:shape>
    </w:pict>
  </w:numPicBullet>
  <w:numPicBullet w:numPicBulletId="2">
    <w:pict>
      <v:shape id="_x0000_i1028" type="#_x0000_t75" style="width:11.5pt;height:11.5pt" o:bullet="t">
        <v:imagedata r:id="rId3" o:title=""/>
      </v:shape>
    </w:pict>
  </w:numPicBullet>
  <w:numPicBullet w:numPicBulletId="3">
    <w:pict>
      <v:shape id="_x0000_i1029" type="#_x0000_t75" style="width:11.5pt;height:10pt" o:bullet="t">
        <v:imagedata r:id="rId4" o:title="BD21295_"/>
      </v:shape>
    </w:pict>
  </w:numPicBullet>
  <w:numPicBullet w:numPicBulletId="4">
    <w:pict>
      <v:shape id="_x0000_i1030" type="#_x0000_t75" style="width:12.5pt;height:12.5pt" o:bullet="t">
        <v:imagedata r:id="rId5" o:title="BD21304_"/>
      </v:shape>
    </w:pict>
  </w:numPicBullet>
  <w:numPicBullet w:numPicBulletId="5">
    <w:pict>
      <v:shape id="_x0000_i1031" type="#_x0000_t75" style="width:15pt;height:14pt" o:bullet="t">
        <v:imagedata r:id="rId6" o:title="BD21337_"/>
      </v:shape>
    </w:pict>
  </w:numPicBullet>
  <w:abstractNum w:abstractNumId="0">
    <w:nsid w:val="0A53457C"/>
    <w:multiLevelType w:val="hybridMultilevel"/>
    <w:tmpl w:val="4E30F49C"/>
    <w:lvl w:ilvl="0" w:tplc="0FDCF1E8">
      <w:start w:val="1"/>
      <w:numFmt w:val="bullet"/>
      <w:lvlText w:val=""/>
      <w:lvlPicBulletId w:val="3"/>
      <w:lvlJc w:val="left"/>
      <w:pPr>
        <w:ind w:left="720" w:hanging="360"/>
      </w:pPr>
      <w:rPr>
        <w:rFonts w:ascii="Symbol" w:hAnsi="Symbol" w:hint="default"/>
        <w:color w:val="auto"/>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3B7B65"/>
    <w:multiLevelType w:val="hybridMultilevel"/>
    <w:tmpl w:val="0EE0F06C"/>
    <w:lvl w:ilvl="0" w:tplc="0FDCF1E8">
      <w:start w:val="1"/>
      <w:numFmt w:val="bullet"/>
      <w:lvlText w:val=""/>
      <w:lvlPicBulletId w:val="3"/>
      <w:lvlJc w:val="left"/>
      <w:pPr>
        <w:ind w:left="720" w:hanging="360"/>
      </w:pPr>
      <w:rPr>
        <w:rFonts w:ascii="Symbol" w:hAnsi="Symbol" w:hint="default"/>
        <w:color w:val="auto"/>
        <w:sz w:val="16"/>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1A0A2D"/>
    <w:multiLevelType w:val="hybridMultilevel"/>
    <w:tmpl w:val="F88833DC"/>
    <w:lvl w:ilvl="0" w:tplc="EA148C2E">
      <w:start w:val="1"/>
      <w:numFmt w:val="bullet"/>
      <w:lvlText w:val=""/>
      <w:lvlPicBulletId w:val="5"/>
      <w:lvlJc w:val="left"/>
      <w:pPr>
        <w:ind w:left="1800" w:hanging="360"/>
      </w:pPr>
      <w:rPr>
        <w:rFonts w:ascii="Symbol" w:hAnsi="Symbol" w:hint="default"/>
        <w:color w:val="auto"/>
        <w:sz w:val="24"/>
        <w:szCs w:val="24"/>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FF65CBB"/>
    <w:multiLevelType w:val="hybridMultilevel"/>
    <w:tmpl w:val="C58E882C"/>
    <w:lvl w:ilvl="0" w:tplc="0FDCF1E8">
      <w:start w:val="1"/>
      <w:numFmt w:val="bullet"/>
      <w:lvlText w:val=""/>
      <w:lvlPicBulletId w:val="3"/>
      <w:lvlJc w:val="left"/>
      <w:pPr>
        <w:ind w:left="720" w:hanging="360"/>
      </w:pPr>
      <w:rPr>
        <w:rFonts w:ascii="Symbol" w:hAnsi="Symbol" w:hint="default"/>
        <w:color w:val="auto"/>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74A5DEC"/>
    <w:multiLevelType w:val="hybridMultilevel"/>
    <w:tmpl w:val="57DCEDF8"/>
    <w:lvl w:ilvl="0" w:tplc="0FDCF1E8">
      <w:start w:val="1"/>
      <w:numFmt w:val="bullet"/>
      <w:lvlText w:val=""/>
      <w:lvlPicBulletId w:val="3"/>
      <w:lvlJc w:val="left"/>
      <w:pPr>
        <w:tabs>
          <w:tab w:val="num" w:pos="720"/>
        </w:tabs>
        <w:ind w:left="720" w:hanging="360"/>
      </w:pPr>
      <w:rPr>
        <w:rFonts w:ascii="Symbol" w:hAnsi="Symbol" w:hint="default"/>
        <w:color w:val="auto"/>
        <w:sz w:val="16"/>
      </w:rPr>
    </w:lvl>
    <w:lvl w:ilvl="1" w:tplc="F5EAD998" w:tentative="1">
      <w:start w:val="1"/>
      <w:numFmt w:val="bullet"/>
      <w:lvlText w:val=""/>
      <w:lvlPicBulletId w:val="0"/>
      <w:lvlJc w:val="left"/>
      <w:pPr>
        <w:tabs>
          <w:tab w:val="num" w:pos="1440"/>
        </w:tabs>
        <w:ind w:left="1440" w:hanging="360"/>
      </w:pPr>
      <w:rPr>
        <w:rFonts w:ascii="Symbol" w:hAnsi="Symbol" w:hint="default"/>
      </w:rPr>
    </w:lvl>
    <w:lvl w:ilvl="2" w:tplc="47226FD2" w:tentative="1">
      <w:start w:val="1"/>
      <w:numFmt w:val="bullet"/>
      <w:lvlText w:val=""/>
      <w:lvlPicBulletId w:val="0"/>
      <w:lvlJc w:val="left"/>
      <w:pPr>
        <w:tabs>
          <w:tab w:val="num" w:pos="2160"/>
        </w:tabs>
        <w:ind w:left="2160" w:hanging="360"/>
      </w:pPr>
      <w:rPr>
        <w:rFonts w:ascii="Symbol" w:hAnsi="Symbol" w:hint="default"/>
      </w:rPr>
    </w:lvl>
    <w:lvl w:ilvl="3" w:tplc="54E08D30" w:tentative="1">
      <w:start w:val="1"/>
      <w:numFmt w:val="bullet"/>
      <w:lvlText w:val=""/>
      <w:lvlPicBulletId w:val="0"/>
      <w:lvlJc w:val="left"/>
      <w:pPr>
        <w:tabs>
          <w:tab w:val="num" w:pos="2880"/>
        </w:tabs>
        <w:ind w:left="2880" w:hanging="360"/>
      </w:pPr>
      <w:rPr>
        <w:rFonts w:ascii="Symbol" w:hAnsi="Symbol" w:hint="default"/>
      </w:rPr>
    </w:lvl>
    <w:lvl w:ilvl="4" w:tplc="DBE2242E" w:tentative="1">
      <w:start w:val="1"/>
      <w:numFmt w:val="bullet"/>
      <w:lvlText w:val=""/>
      <w:lvlPicBulletId w:val="0"/>
      <w:lvlJc w:val="left"/>
      <w:pPr>
        <w:tabs>
          <w:tab w:val="num" w:pos="3600"/>
        </w:tabs>
        <w:ind w:left="3600" w:hanging="360"/>
      </w:pPr>
      <w:rPr>
        <w:rFonts w:ascii="Symbol" w:hAnsi="Symbol" w:hint="default"/>
      </w:rPr>
    </w:lvl>
    <w:lvl w:ilvl="5" w:tplc="4F7E118E" w:tentative="1">
      <w:start w:val="1"/>
      <w:numFmt w:val="bullet"/>
      <w:lvlText w:val=""/>
      <w:lvlPicBulletId w:val="0"/>
      <w:lvlJc w:val="left"/>
      <w:pPr>
        <w:tabs>
          <w:tab w:val="num" w:pos="4320"/>
        </w:tabs>
        <w:ind w:left="4320" w:hanging="360"/>
      </w:pPr>
      <w:rPr>
        <w:rFonts w:ascii="Symbol" w:hAnsi="Symbol" w:hint="default"/>
      </w:rPr>
    </w:lvl>
    <w:lvl w:ilvl="6" w:tplc="B8D66046" w:tentative="1">
      <w:start w:val="1"/>
      <w:numFmt w:val="bullet"/>
      <w:lvlText w:val=""/>
      <w:lvlPicBulletId w:val="0"/>
      <w:lvlJc w:val="left"/>
      <w:pPr>
        <w:tabs>
          <w:tab w:val="num" w:pos="5040"/>
        </w:tabs>
        <w:ind w:left="5040" w:hanging="360"/>
      </w:pPr>
      <w:rPr>
        <w:rFonts w:ascii="Symbol" w:hAnsi="Symbol" w:hint="default"/>
      </w:rPr>
    </w:lvl>
    <w:lvl w:ilvl="7" w:tplc="EAAA37AC" w:tentative="1">
      <w:start w:val="1"/>
      <w:numFmt w:val="bullet"/>
      <w:lvlText w:val=""/>
      <w:lvlPicBulletId w:val="0"/>
      <w:lvlJc w:val="left"/>
      <w:pPr>
        <w:tabs>
          <w:tab w:val="num" w:pos="5760"/>
        </w:tabs>
        <w:ind w:left="5760" w:hanging="360"/>
      </w:pPr>
      <w:rPr>
        <w:rFonts w:ascii="Symbol" w:hAnsi="Symbol" w:hint="default"/>
      </w:rPr>
    </w:lvl>
    <w:lvl w:ilvl="8" w:tplc="4A32E57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E032FBB"/>
    <w:multiLevelType w:val="hybridMultilevel"/>
    <w:tmpl w:val="0C684AD2"/>
    <w:lvl w:ilvl="0" w:tplc="0FDCF1E8">
      <w:start w:val="1"/>
      <w:numFmt w:val="bullet"/>
      <w:lvlText w:val=""/>
      <w:lvlPicBulletId w:val="3"/>
      <w:lvlJc w:val="left"/>
      <w:pPr>
        <w:ind w:left="720" w:hanging="360"/>
      </w:pPr>
      <w:rPr>
        <w:rFonts w:ascii="Symbol" w:hAnsi="Symbol" w:hint="default"/>
        <w:color w:val="auto"/>
        <w:sz w:val="16"/>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FE95BFC"/>
    <w:multiLevelType w:val="hybridMultilevel"/>
    <w:tmpl w:val="B3FE9FF0"/>
    <w:lvl w:ilvl="0" w:tplc="0FDCF1E8">
      <w:start w:val="1"/>
      <w:numFmt w:val="bullet"/>
      <w:lvlText w:val=""/>
      <w:lvlPicBulletId w:val="3"/>
      <w:lvlJc w:val="left"/>
      <w:pPr>
        <w:ind w:left="720" w:hanging="360"/>
      </w:pPr>
      <w:rPr>
        <w:rFonts w:ascii="Symbol" w:hAnsi="Symbol" w:hint="default"/>
        <w:color w:val="auto"/>
        <w:sz w:val="16"/>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1160BE0"/>
    <w:multiLevelType w:val="hybridMultilevel"/>
    <w:tmpl w:val="2BC47D30"/>
    <w:lvl w:ilvl="0" w:tplc="EA148C2E">
      <w:start w:val="1"/>
      <w:numFmt w:val="bullet"/>
      <w:lvlText w:val=""/>
      <w:lvlPicBulletId w:val="5"/>
      <w:lvlJc w:val="left"/>
      <w:pPr>
        <w:ind w:left="1800" w:hanging="360"/>
      </w:pPr>
      <w:rPr>
        <w:rFonts w:ascii="Symbol" w:hAnsi="Symbol" w:hint="default"/>
        <w:color w:val="auto"/>
        <w:sz w:val="24"/>
        <w:szCs w:val="24"/>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5AA77310"/>
    <w:multiLevelType w:val="hybridMultilevel"/>
    <w:tmpl w:val="F21E1BA6"/>
    <w:lvl w:ilvl="0" w:tplc="0FDCF1E8">
      <w:start w:val="1"/>
      <w:numFmt w:val="bullet"/>
      <w:lvlText w:val=""/>
      <w:lvlPicBulletId w:val="3"/>
      <w:lvlJc w:val="left"/>
      <w:pPr>
        <w:tabs>
          <w:tab w:val="num" w:pos="720"/>
        </w:tabs>
        <w:ind w:left="720" w:hanging="360"/>
      </w:pPr>
      <w:rPr>
        <w:rFonts w:ascii="Symbol" w:hAnsi="Symbol" w:hint="default"/>
        <w:color w:val="auto"/>
        <w:sz w:val="16"/>
      </w:rPr>
    </w:lvl>
    <w:lvl w:ilvl="1" w:tplc="F5EAD998">
      <w:start w:val="1"/>
      <w:numFmt w:val="bullet"/>
      <w:lvlText w:val=""/>
      <w:lvlPicBulletId w:val="0"/>
      <w:lvlJc w:val="left"/>
      <w:pPr>
        <w:tabs>
          <w:tab w:val="num" w:pos="1440"/>
        </w:tabs>
        <w:ind w:left="1440" w:hanging="360"/>
      </w:pPr>
      <w:rPr>
        <w:rFonts w:ascii="Symbol" w:hAnsi="Symbol" w:hint="default"/>
      </w:rPr>
    </w:lvl>
    <w:lvl w:ilvl="2" w:tplc="47226FD2" w:tentative="1">
      <w:start w:val="1"/>
      <w:numFmt w:val="bullet"/>
      <w:lvlText w:val=""/>
      <w:lvlPicBulletId w:val="0"/>
      <w:lvlJc w:val="left"/>
      <w:pPr>
        <w:tabs>
          <w:tab w:val="num" w:pos="2160"/>
        </w:tabs>
        <w:ind w:left="2160" w:hanging="360"/>
      </w:pPr>
      <w:rPr>
        <w:rFonts w:ascii="Symbol" w:hAnsi="Symbol" w:hint="default"/>
      </w:rPr>
    </w:lvl>
    <w:lvl w:ilvl="3" w:tplc="54E08D30" w:tentative="1">
      <w:start w:val="1"/>
      <w:numFmt w:val="bullet"/>
      <w:lvlText w:val=""/>
      <w:lvlPicBulletId w:val="0"/>
      <w:lvlJc w:val="left"/>
      <w:pPr>
        <w:tabs>
          <w:tab w:val="num" w:pos="2880"/>
        </w:tabs>
        <w:ind w:left="2880" w:hanging="360"/>
      </w:pPr>
      <w:rPr>
        <w:rFonts w:ascii="Symbol" w:hAnsi="Symbol" w:hint="default"/>
      </w:rPr>
    </w:lvl>
    <w:lvl w:ilvl="4" w:tplc="DBE2242E" w:tentative="1">
      <w:start w:val="1"/>
      <w:numFmt w:val="bullet"/>
      <w:lvlText w:val=""/>
      <w:lvlPicBulletId w:val="0"/>
      <w:lvlJc w:val="left"/>
      <w:pPr>
        <w:tabs>
          <w:tab w:val="num" w:pos="3600"/>
        </w:tabs>
        <w:ind w:left="3600" w:hanging="360"/>
      </w:pPr>
      <w:rPr>
        <w:rFonts w:ascii="Symbol" w:hAnsi="Symbol" w:hint="default"/>
      </w:rPr>
    </w:lvl>
    <w:lvl w:ilvl="5" w:tplc="4F7E118E" w:tentative="1">
      <w:start w:val="1"/>
      <w:numFmt w:val="bullet"/>
      <w:lvlText w:val=""/>
      <w:lvlPicBulletId w:val="0"/>
      <w:lvlJc w:val="left"/>
      <w:pPr>
        <w:tabs>
          <w:tab w:val="num" w:pos="4320"/>
        </w:tabs>
        <w:ind w:left="4320" w:hanging="360"/>
      </w:pPr>
      <w:rPr>
        <w:rFonts w:ascii="Symbol" w:hAnsi="Symbol" w:hint="default"/>
      </w:rPr>
    </w:lvl>
    <w:lvl w:ilvl="6" w:tplc="B8D66046" w:tentative="1">
      <w:start w:val="1"/>
      <w:numFmt w:val="bullet"/>
      <w:lvlText w:val=""/>
      <w:lvlPicBulletId w:val="0"/>
      <w:lvlJc w:val="left"/>
      <w:pPr>
        <w:tabs>
          <w:tab w:val="num" w:pos="5040"/>
        </w:tabs>
        <w:ind w:left="5040" w:hanging="360"/>
      </w:pPr>
      <w:rPr>
        <w:rFonts w:ascii="Symbol" w:hAnsi="Symbol" w:hint="default"/>
      </w:rPr>
    </w:lvl>
    <w:lvl w:ilvl="7" w:tplc="EAAA37AC" w:tentative="1">
      <w:start w:val="1"/>
      <w:numFmt w:val="bullet"/>
      <w:lvlText w:val=""/>
      <w:lvlPicBulletId w:val="0"/>
      <w:lvlJc w:val="left"/>
      <w:pPr>
        <w:tabs>
          <w:tab w:val="num" w:pos="5760"/>
        </w:tabs>
        <w:ind w:left="5760" w:hanging="360"/>
      </w:pPr>
      <w:rPr>
        <w:rFonts w:ascii="Symbol" w:hAnsi="Symbol" w:hint="default"/>
      </w:rPr>
    </w:lvl>
    <w:lvl w:ilvl="8" w:tplc="4A32E57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C5025F4"/>
    <w:multiLevelType w:val="hybridMultilevel"/>
    <w:tmpl w:val="C08EBF6C"/>
    <w:lvl w:ilvl="0" w:tplc="0FDCF1E8">
      <w:start w:val="1"/>
      <w:numFmt w:val="bullet"/>
      <w:lvlText w:val=""/>
      <w:lvlPicBulletId w:val="3"/>
      <w:lvlJc w:val="left"/>
      <w:pPr>
        <w:ind w:left="720" w:hanging="360"/>
      </w:pPr>
      <w:rPr>
        <w:rFonts w:ascii="Symbol" w:hAnsi="Symbol" w:hint="default"/>
        <w:color w:val="auto"/>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D7F25D4"/>
    <w:multiLevelType w:val="hybridMultilevel"/>
    <w:tmpl w:val="4F0AB746"/>
    <w:lvl w:ilvl="0" w:tplc="0FDCF1E8">
      <w:start w:val="1"/>
      <w:numFmt w:val="bullet"/>
      <w:lvlText w:val=""/>
      <w:lvlPicBulletId w:val="3"/>
      <w:lvlJc w:val="left"/>
      <w:pPr>
        <w:ind w:left="720" w:hanging="360"/>
      </w:pPr>
      <w:rPr>
        <w:rFonts w:ascii="Symbol" w:hAnsi="Symbol" w:hint="default"/>
        <w:color w:val="auto"/>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F311F75"/>
    <w:multiLevelType w:val="hybridMultilevel"/>
    <w:tmpl w:val="DE32AE92"/>
    <w:lvl w:ilvl="0" w:tplc="0FDCF1E8">
      <w:start w:val="1"/>
      <w:numFmt w:val="bullet"/>
      <w:lvlText w:val=""/>
      <w:lvlPicBulletId w:val="3"/>
      <w:lvlJc w:val="left"/>
      <w:pPr>
        <w:ind w:left="720" w:hanging="360"/>
      </w:pPr>
      <w:rPr>
        <w:rFonts w:ascii="Symbol" w:hAnsi="Symbol" w:hint="default"/>
        <w:color w:val="auto"/>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86B262D"/>
    <w:multiLevelType w:val="hybridMultilevel"/>
    <w:tmpl w:val="F8BA8D0A"/>
    <w:lvl w:ilvl="0" w:tplc="0FDCF1E8">
      <w:start w:val="1"/>
      <w:numFmt w:val="bullet"/>
      <w:lvlText w:val=""/>
      <w:lvlPicBulletId w:val="3"/>
      <w:lvlJc w:val="left"/>
      <w:pPr>
        <w:ind w:left="720" w:hanging="360"/>
      </w:pPr>
      <w:rPr>
        <w:rFonts w:ascii="Symbol" w:hAnsi="Symbol" w:hint="default"/>
        <w:color w:val="auto"/>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7C2E65"/>
    <w:multiLevelType w:val="hybridMultilevel"/>
    <w:tmpl w:val="42169C6A"/>
    <w:lvl w:ilvl="0" w:tplc="0FDCF1E8">
      <w:start w:val="1"/>
      <w:numFmt w:val="bullet"/>
      <w:lvlText w:val=""/>
      <w:lvlPicBulletId w:val="3"/>
      <w:lvlJc w:val="left"/>
      <w:pPr>
        <w:tabs>
          <w:tab w:val="num" w:pos="720"/>
        </w:tabs>
        <w:ind w:left="720" w:hanging="360"/>
      </w:pPr>
      <w:rPr>
        <w:rFonts w:ascii="Symbol" w:hAnsi="Symbol" w:hint="default"/>
        <w:color w:val="auto"/>
        <w:sz w:val="16"/>
      </w:rPr>
    </w:lvl>
    <w:lvl w:ilvl="1" w:tplc="F5EAD998" w:tentative="1">
      <w:start w:val="1"/>
      <w:numFmt w:val="bullet"/>
      <w:lvlText w:val=""/>
      <w:lvlPicBulletId w:val="0"/>
      <w:lvlJc w:val="left"/>
      <w:pPr>
        <w:tabs>
          <w:tab w:val="num" w:pos="1440"/>
        </w:tabs>
        <w:ind w:left="1440" w:hanging="360"/>
      </w:pPr>
      <w:rPr>
        <w:rFonts w:ascii="Symbol" w:hAnsi="Symbol" w:hint="default"/>
      </w:rPr>
    </w:lvl>
    <w:lvl w:ilvl="2" w:tplc="47226FD2" w:tentative="1">
      <w:start w:val="1"/>
      <w:numFmt w:val="bullet"/>
      <w:lvlText w:val=""/>
      <w:lvlPicBulletId w:val="0"/>
      <w:lvlJc w:val="left"/>
      <w:pPr>
        <w:tabs>
          <w:tab w:val="num" w:pos="2160"/>
        </w:tabs>
        <w:ind w:left="2160" w:hanging="360"/>
      </w:pPr>
      <w:rPr>
        <w:rFonts w:ascii="Symbol" w:hAnsi="Symbol" w:hint="default"/>
      </w:rPr>
    </w:lvl>
    <w:lvl w:ilvl="3" w:tplc="54E08D30" w:tentative="1">
      <w:start w:val="1"/>
      <w:numFmt w:val="bullet"/>
      <w:lvlText w:val=""/>
      <w:lvlPicBulletId w:val="0"/>
      <w:lvlJc w:val="left"/>
      <w:pPr>
        <w:tabs>
          <w:tab w:val="num" w:pos="2880"/>
        </w:tabs>
        <w:ind w:left="2880" w:hanging="360"/>
      </w:pPr>
      <w:rPr>
        <w:rFonts w:ascii="Symbol" w:hAnsi="Symbol" w:hint="default"/>
      </w:rPr>
    </w:lvl>
    <w:lvl w:ilvl="4" w:tplc="DBE2242E" w:tentative="1">
      <w:start w:val="1"/>
      <w:numFmt w:val="bullet"/>
      <w:lvlText w:val=""/>
      <w:lvlPicBulletId w:val="0"/>
      <w:lvlJc w:val="left"/>
      <w:pPr>
        <w:tabs>
          <w:tab w:val="num" w:pos="3600"/>
        </w:tabs>
        <w:ind w:left="3600" w:hanging="360"/>
      </w:pPr>
      <w:rPr>
        <w:rFonts w:ascii="Symbol" w:hAnsi="Symbol" w:hint="default"/>
      </w:rPr>
    </w:lvl>
    <w:lvl w:ilvl="5" w:tplc="4F7E118E" w:tentative="1">
      <w:start w:val="1"/>
      <w:numFmt w:val="bullet"/>
      <w:lvlText w:val=""/>
      <w:lvlPicBulletId w:val="0"/>
      <w:lvlJc w:val="left"/>
      <w:pPr>
        <w:tabs>
          <w:tab w:val="num" w:pos="4320"/>
        </w:tabs>
        <w:ind w:left="4320" w:hanging="360"/>
      </w:pPr>
      <w:rPr>
        <w:rFonts w:ascii="Symbol" w:hAnsi="Symbol" w:hint="default"/>
      </w:rPr>
    </w:lvl>
    <w:lvl w:ilvl="6" w:tplc="B8D66046" w:tentative="1">
      <w:start w:val="1"/>
      <w:numFmt w:val="bullet"/>
      <w:lvlText w:val=""/>
      <w:lvlPicBulletId w:val="0"/>
      <w:lvlJc w:val="left"/>
      <w:pPr>
        <w:tabs>
          <w:tab w:val="num" w:pos="5040"/>
        </w:tabs>
        <w:ind w:left="5040" w:hanging="360"/>
      </w:pPr>
      <w:rPr>
        <w:rFonts w:ascii="Symbol" w:hAnsi="Symbol" w:hint="default"/>
      </w:rPr>
    </w:lvl>
    <w:lvl w:ilvl="7" w:tplc="EAAA37AC" w:tentative="1">
      <w:start w:val="1"/>
      <w:numFmt w:val="bullet"/>
      <w:lvlText w:val=""/>
      <w:lvlPicBulletId w:val="0"/>
      <w:lvlJc w:val="left"/>
      <w:pPr>
        <w:tabs>
          <w:tab w:val="num" w:pos="5760"/>
        </w:tabs>
        <w:ind w:left="5760" w:hanging="360"/>
      </w:pPr>
      <w:rPr>
        <w:rFonts w:ascii="Symbol" w:hAnsi="Symbol" w:hint="default"/>
      </w:rPr>
    </w:lvl>
    <w:lvl w:ilvl="8" w:tplc="4A32E57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EC13C34"/>
    <w:multiLevelType w:val="hybridMultilevel"/>
    <w:tmpl w:val="C6ECBFCE"/>
    <w:lvl w:ilvl="0" w:tplc="0FDCF1E8">
      <w:start w:val="1"/>
      <w:numFmt w:val="bullet"/>
      <w:lvlText w:val=""/>
      <w:lvlPicBulletId w:val="3"/>
      <w:lvlJc w:val="left"/>
      <w:pPr>
        <w:tabs>
          <w:tab w:val="num" w:pos="1080"/>
        </w:tabs>
        <w:ind w:left="1080" w:hanging="360"/>
      </w:pPr>
      <w:rPr>
        <w:rFonts w:ascii="Symbol" w:hAnsi="Symbol" w:hint="default"/>
        <w:color w:val="auto"/>
        <w:sz w:val="16"/>
      </w:rPr>
    </w:lvl>
    <w:lvl w:ilvl="1" w:tplc="F5EAD998" w:tentative="1">
      <w:start w:val="1"/>
      <w:numFmt w:val="bullet"/>
      <w:lvlText w:val=""/>
      <w:lvlPicBulletId w:val="0"/>
      <w:lvlJc w:val="left"/>
      <w:pPr>
        <w:tabs>
          <w:tab w:val="num" w:pos="1876"/>
        </w:tabs>
        <w:ind w:left="1876" w:hanging="360"/>
      </w:pPr>
      <w:rPr>
        <w:rFonts w:ascii="Symbol" w:hAnsi="Symbol" w:hint="default"/>
      </w:rPr>
    </w:lvl>
    <w:lvl w:ilvl="2" w:tplc="47226FD2" w:tentative="1">
      <w:start w:val="1"/>
      <w:numFmt w:val="bullet"/>
      <w:lvlText w:val=""/>
      <w:lvlPicBulletId w:val="0"/>
      <w:lvlJc w:val="left"/>
      <w:pPr>
        <w:tabs>
          <w:tab w:val="num" w:pos="2596"/>
        </w:tabs>
        <w:ind w:left="2596" w:hanging="360"/>
      </w:pPr>
      <w:rPr>
        <w:rFonts w:ascii="Symbol" w:hAnsi="Symbol" w:hint="default"/>
      </w:rPr>
    </w:lvl>
    <w:lvl w:ilvl="3" w:tplc="54E08D30" w:tentative="1">
      <w:start w:val="1"/>
      <w:numFmt w:val="bullet"/>
      <w:lvlText w:val=""/>
      <w:lvlPicBulletId w:val="0"/>
      <w:lvlJc w:val="left"/>
      <w:pPr>
        <w:tabs>
          <w:tab w:val="num" w:pos="3316"/>
        </w:tabs>
        <w:ind w:left="3316" w:hanging="360"/>
      </w:pPr>
      <w:rPr>
        <w:rFonts w:ascii="Symbol" w:hAnsi="Symbol" w:hint="default"/>
      </w:rPr>
    </w:lvl>
    <w:lvl w:ilvl="4" w:tplc="DBE2242E" w:tentative="1">
      <w:start w:val="1"/>
      <w:numFmt w:val="bullet"/>
      <w:lvlText w:val=""/>
      <w:lvlPicBulletId w:val="0"/>
      <w:lvlJc w:val="left"/>
      <w:pPr>
        <w:tabs>
          <w:tab w:val="num" w:pos="4036"/>
        </w:tabs>
        <w:ind w:left="4036" w:hanging="360"/>
      </w:pPr>
      <w:rPr>
        <w:rFonts w:ascii="Symbol" w:hAnsi="Symbol" w:hint="default"/>
      </w:rPr>
    </w:lvl>
    <w:lvl w:ilvl="5" w:tplc="4F7E118E" w:tentative="1">
      <w:start w:val="1"/>
      <w:numFmt w:val="bullet"/>
      <w:lvlText w:val=""/>
      <w:lvlPicBulletId w:val="0"/>
      <w:lvlJc w:val="left"/>
      <w:pPr>
        <w:tabs>
          <w:tab w:val="num" w:pos="4756"/>
        </w:tabs>
        <w:ind w:left="4756" w:hanging="360"/>
      </w:pPr>
      <w:rPr>
        <w:rFonts w:ascii="Symbol" w:hAnsi="Symbol" w:hint="default"/>
      </w:rPr>
    </w:lvl>
    <w:lvl w:ilvl="6" w:tplc="B8D66046" w:tentative="1">
      <w:start w:val="1"/>
      <w:numFmt w:val="bullet"/>
      <w:lvlText w:val=""/>
      <w:lvlPicBulletId w:val="0"/>
      <w:lvlJc w:val="left"/>
      <w:pPr>
        <w:tabs>
          <w:tab w:val="num" w:pos="5476"/>
        </w:tabs>
        <w:ind w:left="5476" w:hanging="360"/>
      </w:pPr>
      <w:rPr>
        <w:rFonts w:ascii="Symbol" w:hAnsi="Symbol" w:hint="default"/>
      </w:rPr>
    </w:lvl>
    <w:lvl w:ilvl="7" w:tplc="EAAA37AC" w:tentative="1">
      <w:start w:val="1"/>
      <w:numFmt w:val="bullet"/>
      <w:lvlText w:val=""/>
      <w:lvlPicBulletId w:val="0"/>
      <w:lvlJc w:val="left"/>
      <w:pPr>
        <w:tabs>
          <w:tab w:val="num" w:pos="6196"/>
        </w:tabs>
        <w:ind w:left="6196" w:hanging="360"/>
      </w:pPr>
      <w:rPr>
        <w:rFonts w:ascii="Symbol" w:hAnsi="Symbol" w:hint="default"/>
      </w:rPr>
    </w:lvl>
    <w:lvl w:ilvl="8" w:tplc="4A32E574" w:tentative="1">
      <w:start w:val="1"/>
      <w:numFmt w:val="bullet"/>
      <w:lvlText w:val=""/>
      <w:lvlPicBulletId w:val="0"/>
      <w:lvlJc w:val="left"/>
      <w:pPr>
        <w:tabs>
          <w:tab w:val="num" w:pos="6916"/>
        </w:tabs>
        <w:ind w:left="6916" w:hanging="360"/>
      </w:pPr>
      <w:rPr>
        <w:rFonts w:ascii="Symbol" w:hAnsi="Symbol" w:hint="default"/>
      </w:rPr>
    </w:lvl>
  </w:abstractNum>
  <w:abstractNum w:abstractNumId="15">
    <w:nsid w:val="6EF63304"/>
    <w:multiLevelType w:val="hybridMultilevel"/>
    <w:tmpl w:val="79726B14"/>
    <w:lvl w:ilvl="0" w:tplc="0FDCF1E8">
      <w:start w:val="1"/>
      <w:numFmt w:val="bullet"/>
      <w:lvlText w:val=""/>
      <w:lvlPicBulletId w:val="3"/>
      <w:lvlJc w:val="left"/>
      <w:pPr>
        <w:ind w:left="720" w:hanging="360"/>
      </w:pPr>
      <w:rPr>
        <w:rFonts w:ascii="Symbol" w:hAnsi="Symbol" w:hint="default"/>
        <w:color w:val="auto"/>
        <w:sz w:val="16"/>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13260C2"/>
    <w:multiLevelType w:val="hybridMultilevel"/>
    <w:tmpl w:val="90A8245A"/>
    <w:lvl w:ilvl="0" w:tplc="0FDCF1E8">
      <w:start w:val="1"/>
      <w:numFmt w:val="bullet"/>
      <w:lvlText w:val=""/>
      <w:lvlPicBulletId w:val="3"/>
      <w:lvlJc w:val="left"/>
      <w:pPr>
        <w:ind w:left="720" w:hanging="360"/>
      </w:pPr>
      <w:rPr>
        <w:rFonts w:ascii="Symbol" w:hAnsi="Symbol" w:hint="default"/>
        <w:color w:val="auto"/>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7"/>
  </w:num>
  <w:num w:numId="5">
    <w:abstractNumId w:val="5"/>
  </w:num>
  <w:num w:numId="6">
    <w:abstractNumId w:val="1"/>
  </w:num>
  <w:num w:numId="7">
    <w:abstractNumId w:val="6"/>
  </w:num>
  <w:num w:numId="8">
    <w:abstractNumId w:val="15"/>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6"/>
  </w:num>
  <w:num w:numId="16">
    <w:abstractNumId w:val="13"/>
  </w:num>
  <w:num w:numId="17">
    <w:abstractNumId w:val="4"/>
  </w:num>
  <w:num w:numId="18">
    <w:abstractNumId w:val="8"/>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5C"/>
    <w:rsid w:val="00005F38"/>
    <w:rsid w:val="000075ED"/>
    <w:rsid w:val="00010131"/>
    <w:rsid w:val="00024049"/>
    <w:rsid w:val="000327CA"/>
    <w:rsid w:val="000334D1"/>
    <w:rsid w:val="00045D44"/>
    <w:rsid w:val="000502AF"/>
    <w:rsid w:val="000520FB"/>
    <w:rsid w:val="0005414C"/>
    <w:rsid w:val="00056F73"/>
    <w:rsid w:val="00060580"/>
    <w:rsid w:val="00064EC6"/>
    <w:rsid w:val="00073972"/>
    <w:rsid w:val="0008048F"/>
    <w:rsid w:val="00085DCC"/>
    <w:rsid w:val="00086614"/>
    <w:rsid w:val="000937F6"/>
    <w:rsid w:val="00094439"/>
    <w:rsid w:val="000A5FCD"/>
    <w:rsid w:val="000B3459"/>
    <w:rsid w:val="000D0098"/>
    <w:rsid w:val="000E55CD"/>
    <w:rsid w:val="000E6A4C"/>
    <w:rsid w:val="000E6E0F"/>
    <w:rsid w:val="000E7E04"/>
    <w:rsid w:val="000F1261"/>
    <w:rsid w:val="000F3CA2"/>
    <w:rsid w:val="000F74E1"/>
    <w:rsid w:val="00110225"/>
    <w:rsid w:val="00113531"/>
    <w:rsid w:val="001139D0"/>
    <w:rsid w:val="00116D64"/>
    <w:rsid w:val="00127AE4"/>
    <w:rsid w:val="0013322B"/>
    <w:rsid w:val="0013420F"/>
    <w:rsid w:val="001425A6"/>
    <w:rsid w:val="00144860"/>
    <w:rsid w:val="00150D29"/>
    <w:rsid w:val="001529AA"/>
    <w:rsid w:val="00162A26"/>
    <w:rsid w:val="001763F8"/>
    <w:rsid w:val="0017747A"/>
    <w:rsid w:val="00180E4B"/>
    <w:rsid w:val="001819B1"/>
    <w:rsid w:val="0018367F"/>
    <w:rsid w:val="00184C12"/>
    <w:rsid w:val="00185C32"/>
    <w:rsid w:val="001A394B"/>
    <w:rsid w:val="001A6B00"/>
    <w:rsid w:val="001B1D2B"/>
    <w:rsid w:val="001B48D9"/>
    <w:rsid w:val="001C0556"/>
    <w:rsid w:val="001D68D2"/>
    <w:rsid w:val="001D7EA1"/>
    <w:rsid w:val="001E1176"/>
    <w:rsid w:val="001E7E46"/>
    <w:rsid w:val="001E7F28"/>
    <w:rsid w:val="001F70FC"/>
    <w:rsid w:val="0020076D"/>
    <w:rsid w:val="00211B3F"/>
    <w:rsid w:val="00213834"/>
    <w:rsid w:val="00223E62"/>
    <w:rsid w:val="00233C6B"/>
    <w:rsid w:val="00243512"/>
    <w:rsid w:val="00250C26"/>
    <w:rsid w:val="00263946"/>
    <w:rsid w:val="00267FFB"/>
    <w:rsid w:val="00273844"/>
    <w:rsid w:val="00275EDA"/>
    <w:rsid w:val="00280DE2"/>
    <w:rsid w:val="002811C8"/>
    <w:rsid w:val="0028632C"/>
    <w:rsid w:val="00296622"/>
    <w:rsid w:val="002A16DA"/>
    <w:rsid w:val="002A2661"/>
    <w:rsid w:val="002A5AD0"/>
    <w:rsid w:val="002B19A9"/>
    <w:rsid w:val="002C643C"/>
    <w:rsid w:val="002E3895"/>
    <w:rsid w:val="002F3A11"/>
    <w:rsid w:val="002F70F5"/>
    <w:rsid w:val="003045CC"/>
    <w:rsid w:val="00310F15"/>
    <w:rsid w:val="0031100E"/>
    <w:rsid w:val="00316493"/>
    <w:rsid w:val="00326343"/>
    <w:rsid w:val="00334249"/>
    <w:rsid w:val="00337AB0"/>
    <w:rsid w:val="00337F16"/>
    <w:rsid w:val="00343728"/>
    <w:rsid w:val="0034552D"/>
    <w:rsid w:val="0035132A"/>
    <w:rsid w:val="003545FF"/>
    <w:rsid w:val="00364CFF"/>
    <w:rsid w:val="00366380"/>
    <w:rsid w:val="003674C5"/>
    <w:rsid w:val="00367DAD"/>
    <w:rsid w:val="00367E7F"/>
    <w:rsid w:val="00374140"/>
    <w:rsid w:val="00374B75"/>
    <w:rsid w:val="0037735C"/>
    <w:rsid w:val="00380EE0"/>
    <w:rsid w:val="00382419"/>
    <w:rsid w:val="003B1917"/>
    <w:rsid w:val="003B2F30"/>
    <w:rsid w:val="003B4776"/>
    <w:rsid w:val="003B4FFF"/>
    <w:rsid w:val="003C51AB"/>
    <w:rsid w:val="003C55C9"/>
    <w:rsid w:val="003D15B9"/>
    <w:rsid w:val="003E6C51"/>
    <w:rsid w:val="003F0E7D"/>
    <w:rsid w:val="00404BBB"/>
    <w:rsid w:val="00410E92"/>
    <w:rsid w:val="0041150F"/>
    <w:rsid w:val="004179BA"/>
    <w:rsid w:val="00421BCA"/>
    <w:rsid w:val="00424DC6"/>
    <w:rsid w:val="00432397"/>
    <w:rsid w:val="00434299"/>
    <w:rsid w:val="0044400A"/>
    <w:rsid w:val="00454874"/>
    <w:rsid w:val="00461030"/>
    <w:rsid w:val="00461820"/>
    <w:rsid w:val="00463EC3"/>
    <w:rsid w:val="00480C8B"/>
    <w:rsid w:val="00485796"/>
    <w:rsid w:val="00487290"/>
    <w:rsid w:val="0049254F"/>
    <w:rsid w:val="004B0317"/>
    <w:rsid w:val="004B3225"/>
    <w:rsid w:val="004B3B64"/>
    <w:rsid w:val="004B4409"/>
    <w:rsid w:val="004B7327"/>
    <w:rsid w:val="004D0860"/>
    <w:rsid w:val="004F163C"/>
    <w:rsid w:val="005002B4"/>
    <w:rsid w:val="00500D51"/>
    <w:rsid w:val="00505EBE"/>
    <w:rsid w:val="00513F21"/>
    <w:rsid w:val="00514146"/>
    <w:rsid w:val="005173CA"/>
    <w:rsid w:val="00520A3A"/>
    <w:rsid w:val="00525D38"/>
    <w:rsid w:val="0053578C"/>
    <w:rsid w:val="00536F58"/>
    <w:rsid w:val="00543096"/>
    <w:rsid w:val="005507A7"/>
    <w:rsid w:val="005525E6"/>
    <w:rsid w:val="005555D6"/>
    <w:rsid w:val="00587718"/>
    <w:rsid w:val="0059346F"/>
    <w:rsid w:val="005938B6"/>
    <w:rsid w:val="005A7370"/>
    <w:rsid w:val="005A7B7C"/>
    <w:rsid w:val="005C053D"/>
    <w:rsid w:val="005C7BF6"/>
    <w:rsid w:val="005D3401"/>
    <w:rsid w:val="005D3D93"/>
    <w:rsid w:val="005E225B"/>
    <w:rsid w:val="005E3DDD"/>
    <w:rsid w:val="005E6ACD"/>
    <w:rsid w:val="005F0185"/>
    <w:rsid w:val="005F22B3"/>
    <w:rsid w:val="005F271A"/>
    <w:rsid w:val="00600CDA"/>
    <w:rsid w:val="006010D0"/>
    <w:rsid w:val="0060180C"/>
    <w:rsid w:val="00603460"/>
    <w:rsid w:val="0060603A"/>
    <w:rsid w:val="00606087"/>
    <w:rsid w:val="006173F6"/>
    <w:rsid w:val="006366AE"/>
    <w:rsid w:val="00644AA1"/>
    <w:rsid w:val="006468A5"/>
    <w:rsid w:val="00667DF5"/>
    <w:rsid w:val="00682E15"/>
    <w:rsid w:val="00684D0C"/>
    <w:rsid w:val="006957AC"/>
    <w:rsid w:val="006A047B"/>
    <w:rsid w:val="006A7693"/>
    <w:rsid w:val="006B3B54"/>
    <w:rsid w:val="006C2396"/>
    <w:rsid w:val="006D0292"/>
    <w:rsid w:val="006D3488"/>
    <w:rsid w:val="006E1A2A"/>
    <w:rsid w:val="006F15A7"/>
    <w:rsid w:val="006F29CD"/>
    <w:rsid w:val="00703EF5"/>
    <w:rsid w:val="0070432B"/>
    <w:rsid w:val="007048DA"/>
    <w:rsid w:val="00705114"/>
    <w:rsid w:val="007129F3"/>
    <w:rsid w:val="00731B86"/>
    <w:rsid w:val="00735B3C"/>
    <w:rsid w:val="00741DEB"/>
    <w:rsid w:val="00742284"/>
    <w:rsid w:val="00743DF9"/>
    <w:rsid w:val="007622AE"/>
    <w:rsid w:val="00772566"/>
    <w:rsid w:val="0077297D"/>
    <w:rsid w:val="00777CFC"/>
    <w:rsid w:val="00780013"/>
    <w:rsid w:val="00783B5E"/>
    <w:rsid w:val="00784294"/>
    <w:rsid w:val="007917AB"/>
    <w:rsid w:val="00796E3B"/>
    <w:rsid w:val="007A3EA7"/>
    <w:rsid w:val="007A5659"/>
    <w:rsid w:val="007A7ED9"/>
    <w:rsid w:val="007B5DE9"/>
    <w:rsid w:val="007E395C"/>
    <w:rsid w:val="007E6F06"/>
    <w:rsid w:val="007E73A4"/>
    <w:rsid w:val="007F0690"/>
    <w:rsid w:val="0080689A"/>
    <w:rsid w:val="008120CA"/>
    <w:rsid w:val="00824E3F"/>
    <w:rsid w:val="008265B7"/>
    <w:rsid w:val="0082747E"/>
    <w:rsid w:val="00835493"/>
    <w:rsid w:val="0084516F"/>
    <w:rsid w:val="00846E5A"/>
    <w:rsid w:val="008518B0"/>
    <w:rsid w:val="00856A15"/>
    <w:rsid w:val="00861C78"/>
    <w:rsid w:val="00862578"/>
    <w:rsid w:val="008646E0"/>
    <w:rsid w:val="00864D0A"/>
    <w:rsid w:val="00881981"/>
    <w:rsid w:val="00891C5B"/>
    <w:rsid w:val="00894FD8"/>
    <w:rsid w:val="008951A7"/>
    <w:rsid w:val="008952F8"/>
    <w:rsid w:val="008963BC"/>
    <w:rsid w:val="008A3447"/>
    <w:rsid w:val="008A678A"/>
    <w:rsid w:val="008A75F7"/>
    <w:rsid w:val="008C17D3"/>
    <w:rsid w:val="008D18F5"/>
    <w:rsid w:val="008E2849"/>
    <w:rsid w:val="008E3309"/>
    <w:rsid w:val="008E63E6"/>
    <w:rsid w:val="009111BC"/>
    <w:rsid w:val="00913A69"/>
    <w:rsid w:val="0091433D"/>
    <w:rsid w:val="00917286"/>
    <w:rsid w:val="00923630"/>
    <w:rsid w:val="0092394A"/>
    <w:rsid w:val="0094291B"/>
    <w:rsid w:val="00957985"/>
    <w:rsid w:val="00960DCF"/>
    <w:rsid w:val="0096594A"/>
    <w:rsid w:val="0097027D"/>
    <w:rsid w:val="009702A1"/>
    <w:rsid w:val="00973C1E"/>
    <w:rsid w:val="009802BA"/>
    <w:rsid w:val="009842E5"/>
    <w:rsid w:val="009958E5"/>
    <w:rsid w:val="009A23A3"/>
    <w:rsid w:val="009A3D32"/>
    <w:rsid w:val="009B2465"/>
    <w:rsid w:val="009B29AE"/>
    <w:rsid w:val="009C4ED5"/>
    <w:rsid w:val="009D04AE"/>
    <w:rsid w:val="009D28B9"/>
    <w:rsid w:val="009D3648"/>
    <w:rsid w:val="009E5759"/>
    <w:rsid w:val="009F48B0"/>
    <w:rsid w:val="00A02AC0"/>
    <w:rsid w:val="00A13A7E"/>
    <w:rsid w:val="00A173A9"/>
    <w:rsid w:val="00A26F29"/>
    <w:rsid w:val="00A27B6A"/>
    <w:rsid w:val="00A43FBB"/>
    <w:rsid w:val="00A4527B"/>
    <w:rsid w:val="00A47D3E"/>
    <w:rsid w:val="00A56518"/>
    <w:rsid w:val="00A6239C"/>
    <w:rsid w:val="00A63380"/>
    <w:rsid w:val="00A635E0"/>
    <w:rsid w:val="00A642B4"/>
    <w:rsid w:val="00A719DD"/>
    <w:rsid w:val="00A72D1C"/>
    <w:rsid w:val="00A75BD0"/>
    <w:rsid w:val="00A76378"/>
    <w:rsid w:val="00A920DE"/>
    <w:rsid w:val="00A965ED"/>
    <w:rsid w:val="00AA023D"/>
    <w:rsid w:val="00AA3291"/>
    <w:rsid w:val="00AC15FC"/>
    <w:rsid w:val="00AC7E1D"/>
    <w:rsid w:val="00AD1885"/>
    <w:rsid w:val="00AD4B89"/>
    <w:rsid w:val="00AE13BB"/>
    <w:rsid w:val="00AE22F6"/>
    <w:rsid w:val="00AF0541"/>
    <w:rsid w:val="00AF468D"/>
    <w:rsid w:val="00B1514B"/>
    <w:rsid w:val="00B275B4"/>
    <w:rsid w:val="00B33B0D"/>
    <w:rsid w:val="00B34F03"/>
    <w:rsid w:val="00B37192"/>
    <w:rsid w:val="00B52914"/>
    <w:rsid w:val="00B56411"/>
    <w:rsid w:val="00B6007F"/>
    <w:rsid w:val="00B65221"/>
    <w:rsid w:val="00B711A5"/>
    <w:rsid w:val="00B94EFF"/>
    <w:rsid w:val="00B9525F"/>
    <w:rsid w:val="00BB01EF"/>
    <w:rsid w:val="00BB4065"/>
    <w:rsid w:val="00BC1EF4"/>
    <w:rsid w:val="00BC3A9B"/>
    <w:rsid w:val="00BC5641"/>
    <w:rsid w:val="00BD0DEC"/>
    <w:rsid w:val="00BD1ADB"/>
    <w:rsid w:val="00BD5B7D"/>
    <w:rsid w:val="00BE4CB1"/>
    <w:rsid w:val="00BE7E51"/>
    <w:rsid w:val="00C00873"/>
    <w:rsid w:val="00C05072"/>
    <w:rsid w:val="00C17A9F"/>
    <w:rsid w:val="00C2404E"/>
    <w:rsid w:val="00C3006B"/>
    <w:rsid w:val="00C33B2A"/>
    <w:rsid w:val="00C34288"/>
    <w:rsid w:val="00C344CD"/>
    <w:rsid w:val="00C4575F"/>
    <w:rsid w:val="00C46AFC"/>
    <w:rsid w:val="00C5037E"/>
    <w:rsid w:val="00C53AB9"/>
    <w:rsid w:val="00C61BE9"/>
    <w:rsid w:val="00C627AD"/>
    <w:rsid w:val="00C71986"/>
    <w:rsid w:val="00C73302"/>
    <w:rsid w:val="00C814AB"/>
    <w:rsid w:val="00C8398D"/>
    <w:rsid w:val="00C8657E"/>
    <w:rsid w:val="00C92C26"/>
    <w:rsid w:val="00C96109"/>
    <w:rsid w:val="00CA0228"/>
    <w:rsid w:val="00CA351F"/>
    <w:rsid w:val="00CA3C09"/>
    <w:rsid w:val="00CB7218"/>
    <w:rsid w:val="00CC502E"/>
    <w:rsid w:val="00CC5271"/>
    <w:rsid w:val="00CD4884"/>
    <w:rsid w:val="00CE36AB"/>
    <w:rsid w:val="00CE4F69"/>
    <w:rsid w:val="00CF0B73"/>
    <w:rsid w:val="00CF36AC"/>
    <w:rsid w:val="00D05D04"/>
    <w:rsid w:val="00D141F8"/>
    <w:rsid w:val="00D15D97"/>
    <w:rsid w:val="00D21189"/>
    <w:rsid w:val="00D33B77"/>
    <w:rsid w:val="00D43882"/>
    <w:rsid w:val="00D47965"/>
    <w:rsid w:val="00D55824"/>
    <w:rsid w:val="00D72232"/>
    <w:rsid w:val="00D850E4"/>
    <w:rsid w:val="00D85354"/>
    <w:rsid w:val="00DB7EBB"/>
    <w:rsid w:val="00DC018A"/>
    <w:rsid w:val="00DC3930"/>
    <w:rsid w:val="00DD054A"/>
    <w:rsid w:val="00DE2D49"/>
    <w:rsid w:val="00DE5D48"/>
    <w:rsid w:val="00DE5D4D"/>
    <w:rsid w:val="00DF23CD"/>
    <w:rsid w:val="00DF3BF3"/>
    <w:rsid w:val="00E122BA"/>
    <w:rsid w:val="00E25647"/>
    <w:rsid w:val="00E3582D"/>
    <w:rsid w:val="00E532B7"/>
    <w:rsid w:val="00E54F26"/>
    <w:rsid w:val="00E57C24"/>
    <w:rsid w:val="00E60DBA"/>
    <w:rsid w:val="00E64489"/>
    <w:rsid w:val="00E72C53"/>
    <w:rsid w:val="00E744AE"/>
    <w:rsid w:val="00E76A85"/>
    <w:rsid w:val="00E8775E"/>
    <w:rsid w:val="00E929B7"/>
    <w:rsid w:val="00E94134"/>
    <w:rsid w:val="00E94E22"/>
    <w:rsid w:val="00E9647A"/>
    <w:rsid w:val="00E9676E"/>
    <w:rsid w:val="00EA036E"/>
    <w:rsid w:val="00EB044E"/>
    <w:rsid w:val="00EC42F2"/>
    <w:rsid w:val="00EC435A"/>
    <w:rsid w:val="00EC60A1"/>
    <w:rsid w:val="00EC6B4F"/>
    <w:rsid w:val="00ED417A"/>
    <w:rsid w:val="00EE3A07"/>
    <w:rsid w:val="00EE5842"/>
    <w:rsid w:val="00EF4C13"/>
    <w:rsid w:val="00EF509B"/>
    <w:rsid w:val="00EF705A"/>
    <w:rsid w:val="00F02996"/>
    <w:rsid w:val="00F03A8C"/>
    <w:rsid w:val="00F11724"/>
    <w:rsid w:val="00F11BD2"/>
    <w:rsid w:val="00F17B53"/>
    <w:rsid w:val="00F5159C"/>
    <w:rsid w:val="00F51868"/>
    <w:rsid w:val="00F56B11"/>
    <w:rsid w:val="00F570FA"/>
    <w:rsid w:val="00F636E1"/>
    <w:rsid w:val="00F9068E"/>
    <w:rsid w:val="00FB527F"/>
    <w:rsid w:val="00FC0CE5"/>
    <w:rsid w:val="00FC59F9"/>
    <w:rsid w:val="00FD2206"/>
    <w:rsid w:val="00FE5B24"/>
    <w:rsid w:val="00FE7389"/>
    <w:rsid w:val="00FF000D"/>
    <w:rsid w:val="00FF47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EA7"/>
    <w:rPr>
      <w:color w:val="0000FF"/>
      <w:u w:val="single"/>
    </w:rPr>
  </w:style>
  <w:style w:type="paragraph" w:styleId="BalloonText">
    <w:name w:val="Balloon Text"/>
    <w:basedOn w:val="Normal"/>
    <w:semiHidden/>
    <w:rsid w:val="0018367F"/>
    <w:rPr>
      <w:rFonts w:ascii="Tahoma" w:hAnsi="Tahoma" w:cs="Tahoma"/>
      <w:sz w:val="16"/>
      <w:szCs w:val="16"/>
    </w:rPr>
  </w:style>
  <w:style w:type="paragraph" w:styleId="Footer">
    <w:name w:val="footer"/>
    <w:basedOn w:val="Normal"/>
    <w:link w:val="FooterChar"/>
    <w:uiPriority w:val="99"/>
    <w:rsid w:val="006F15A7"/>
    <w:pPr>
      <w:tabs>
        <w:tab w:val="center" w:pos="4320"/>
        <w:tab w:val="right" w:pos="8640"/>
      </w:tabs>
    </w:pPr>
  </w:style>
  <w:style w:type="character" w:styleId="PageNumber">
    <w:name w:val="page number"/>
    <w:basedOn w:val="DefaultParagraphFont"/>
    <w:rsid w:val="006F15A7"/>
  </w:style>
  <w:style w:type="paragraph" w:styleId="ListParagraph">
    <w:name w:val="List Paragraph"/>
    <w:basedOn w:val="Normal"/>
    <w:uiPriority w:val="34"/>
    <w:qFormat/>
    <w:rsid w:val="00410E92"/>
    <w:pPr>
      <w:ind w:left="720"/>
    </w:pPr>
  </w:style>
  <w:style w:type="paragraph" w:styleId="Header">
    <w:name w:val="header"/>
    <w:basedOn w:val="Normal"/>
    <w:link w:val="HeaderChar"/>
    <w:rsid w:val="00E929B7"/>
    <w:pPr>
      <w:tabs>
        <w:tab w:val="center" w:pos="4513"/>
        <w:tab w:val="right" w:pos="9026"/>
      </w:tabs>
    </w:pPr>
  </w:style>
  <w:style w:type="character" w:customStyle="1" w:styleId="HeaderChar">
    <w:name w:val="Header Char"/>
    <w:link w:val="Header"/>
    <w:rsid w:val="00E929B7"/>
    <w:rPr>
      <w:sz w:val="24"/>
      <w:szCs w:val="24"/>
      <w:lang w:val="en-US" w:eastAsia="en-US"/>
    </w:rPr>
  </w:style>
  <w:style w:type="table" w:styleId="TableGrid">
    <w:name w:val="Table Grid"/>
    <w:basedOn w:val="TableNormal"/>
    <w:rsid w:val="002A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610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EA7"/>
    <w:rPr>
      <w:color w:val="0000FF"/>
      <w:u w:val="single"/>
    </w:rPr>
  </w:style>
  <w:style w:type="paragraph" w:styleId="BalloonText">
    <w:name w:val="Balloon Text"/>
    <w:basedOn w:val="Normal"/>
    <w:semiHidden/>
    <w:rsid w:val="0018367F"/>
    <w:rPr>
      <w:rFonts w:ascii="Tahoma" w:hAnsi="Tahoma" w:cs="Tahoma"/>
      <w:sz w:val="16"/>
      <w:szCs w:val="16"/>
    </w:rPr>
  </w:style>
  <w:style w:type="paragraph" w:styleId="Footer">
    <w:name w:val="footer"/>
    <w:basedOn w:val="Normal"/>
    <w:link w:val="FooterChar"/>
    <w:uiPriority w:val="99"/>
    <w:rsid w:val="006F15A7"/>
    <w:pPr>
      <w:tabs>
        <w:tab w:val="center" w:pos="4320"/>
        <w:tab w:val="right" w:pos="8640"/>
      </w:tabs>
    </w:pPr>
  </w:style>
  <w:style w:type="character" w:styleId="PageNumber">
    <w:name w:val="page number"/>
    <w:basedOn w:val="DefaultParagraphFont"/>
    <w:rsid w:val="006F15A7"/>
  </w:style>
  <w:style w:type="paragraph" w:styleId="ListParagraph">
    <w:name w:val="List Paragraph"/>
    <w:basedOn w:val="Normal"/>
    <w:uiPriority w:val="34"/>
    <w:qFormat/>
    <w:rsid w:val="00410E92"/>
    <w:pPr>
      <w:ind w:left="720"/>
    </w:pPr>
  </w:style>
  <w:style w:type="paragraph" w:styleId="Header">
    <w:name w:val="header"/>
    <w:basedOn w:val="Normal"/>
    <w:link w:val="HeaderChar"/>
    <w:rsid w:val="00E929B7"/>
    <w:pPr>
      <w:tabs>
        <w:tab w:val="center" w:pos="4513"/>
        <w:tab w:val="right" w:pos="9026"/>
      </w:tabs>
    </w:pPr>
  </w:style>
  <w:style w:type="character" w:customStyle="1" w:styleId="HeaderChar">
    <w:name w:val="Header Char"/>
    <w:link w:val="Header"/>
    <w:rsid w:val="00E929B7"/>
    <w:rPr>
      <w:sz w:val="24"/>
      <w:szCs w:val="24"/>
      <w:lang w:val="en-US" w:eastAsia="en-US"/>
    </w:rPr>
  </w:style>
  <w:style w:type="table" w:styleId="TableGrid">
    <w:name w:val="Table Grid"/>
    <w:basedOn w:val="TableNormal"/>
    <w:rsid w:val="002A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61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4459">
      <w:bodyDiv w:val="1"/>
      <w:marLeft w:val="0"/>
      <w:marRight w:val="0"/>
      <w:marTop w:val="0"/>
      <w:marBottom w:val="0"/>
      <w:divBdr>
        <w:top w:val="none" w:sz="0" w:space="0" w:color="auto"/>
        <w:left w:val="none" w:sz="0" w:space="0" w:color="auto"/>
        <w:bottom w:val="none" w:sz="0" w:space="0" w:color="auto"/>
        <w:right w:val="none" w:sz="0" w:space="0" w:color="auto"/>
      </w:divBdr>
    </w:div>
    <w:div w:id="89275047">
      <w:bodyDiv w:val="1"/>
      <w:marLeft w:val="0"/>
      <w:marRight w:val="0"/>
      <w:marTop w:val="0"/>
      <w:marBottom w:val="0"/>
      <w:divBdr>
        <w:top w:val="none" w:sz="0" w:space="0" w:color="auto"/>
        <w:left w:val="none" w:sz="0" w:space="0" w:color="auto"/>
        <w:bottom w:val="none" w:sz="0" w:space="0" w:color="auto"/>
        <w:right w:val="none" w:sz="0" w:space="0" w:color="auto"/>
      </w:divBdr>
    </w:div>
    <w:div w:id="132989488">
      <w:bodyDiv w:val="1"/>
      <w:marLeft w:val="0"/>
      <w:marRight w:val="0"/>
      <w:marTop w:val="0"/>
      <w:marBottom w:val="0"/>
      <w:divBdr>
        <w:top w:val="none" w:sz="0" w:space="0" w:color="auto"/>
        <w:left w:val="none" w:sz="0" w:space="0" w:color="auto"/>
        <w:bottom w:val="none" w:sz="0" w:space="0" w:color="auto"/>
        <w:right w:val="none" w:sz="0" w:space="0" w:color="auto"/>
      </w:divBdr>
    </w:div>
    <w:div w:id="203375662">
      <w:bodyDiv w:val="1"/>
      <w:marLeft w:val="0"/>
      <w:marRight w:val="0"/>
      <w:marTop w:val="0"/>
      <w:marBottom w:val="0"/>
      <w:divBdr>
        <w:top w:val="none" w:sz="0" w:space="0" w:color="auto"/>
        <w:left w:val="none" w:sz="0" w:space="0" w:color="auto"/>
        <w:bottom w:val="none" w:sz="0" w:space="0" w:color="auto"/>
        <w:right w:val="none" w:sz="0" w:space="0" w:color="auto"/>
      </w:divBdr>
    </w:div>
    <w:div w:id="245772474">
      <w:bodyDiv w:val="1"/>
      <w:marLeft w:val="0"/>
      <w:marRight w:val="0"/>
      <w:marTop w:val="0"/>
      <w:marBottom w:val="0"/>
      <w:divBdr>
        <w:top w:val="none" w:sz="0" w:space="0" w:color="auto"/>
        <w:left w:val="none" w:sz="0" w:space="0" w:color="auto"/>
        <w:bottom w:val="none" w:sz="0" w:space="0" w:color="auto"/>
        <w:right w:val="none" w:sz="0" w:space="0" w:color="auto"/>
      </w:divBdr>
    </w:div>
    <w:div w:id="249894405">
      <w:bodyDiv w:val="1"/>
      <w:marLeft w:val="0"/>
      <w:marRight w:val="0"/>
      <w:marTop w:val="0"/>
      <w:marBottom w:val="0"/>
      <w:divBdr>
        <w:top w:val="none" w:sz="0" w:space="0" w:color="auto"/>
        <w:left w:val="none" w:sz="0" w:space="0" w:color="auto"/>
        <w:bottom w:val="none" w:sz="0" w:space="0" w:color="auto"/>
        <w:right w:val="none" w:sz="0" w:space="0" w:color="auto"/>
      </w:divBdr>
    </w:div>
    <w:div w:id="433282969">
      <w:bodyDiv w:val="1"/>
      <w:marLeft w:val="0"/>
      <w:marRight w:val="0"/>
      <w:marTop w:val="0"/>
      <w:marBottom w:val="0"/>
      <w:divBdr>
        <w:top w:val="none" w:sz="0" w:space="0" w:color="auto"/>
        <w:left w:val="none" w:sz="0" w:space="0" w:color="auto"/>
        <w:bottom w:val="none" w:sz="0" w:space="0" w:color="auto"/>
        <w:right w:val="none" w:sz="0" w:space="0" w:color="auto"/>
      </w:divBdr>
    </w:div>
    <w:div w:id="436995729">
      <w:bodyDiv w:val="1"/>
      <w:marLeft w:val="0"/>
      <w:marRight w:val="0"/>
      <w:marTop w:val="0"/>
      <w:marBottom w:val="0"/>
      <w:divBdr>
        <w:top w:val="none" w:sz="0" w:space="0" w:color="auto"/>
        <w:left w:val="none" w:sz="0" w:space="0" w:color="auto"/>
        <w:bottom w:val="none" w:sz="0" w:space="0" w:color="auto"/>
        <w:right w:val="none" w:sz="0" w:space="0" w:color="auto"/>
      </w:divBdr>
    </w:div>
    <w:div w:id="437063117">
      <w:bodyDiv w:val="1"/>
      <w:marLeft w:val="0"/>
      <w:marRight w:val="0"/>
      <w:marTop w:val="0"/>
      <w:marBottom w:val="0"/>
      <w:divBdr>
        <w:top w:val="none" w:sz="0" w:space="0" w:color="auto"/>
        <w:left w:val="none" w:sz="0" w:space="0" w:color="auto"/>
        <w:bottom w:val="none" w:sz="0" w:space="0" w:color="auto"/>
        <w:right w:val="none" w:sz="0" w:space="0" w:color="auto"/>
      </w:divBdr>
    </w:div>
    <w:div w:id="437524608">
      <w:bodyDiv w:val="1"/>
      <w:marLeft w:val="0"/>
      <w:marRight w:val="0"/>
      <w:marTop w:val="0"/>
      <w:marBottom w:val="0"/>
      <w:divBdr>
        <w:top w:val="none" w:sz="0" w:space="0" w:color="auto"/>
        <w:left w:val="none" w:sz="0" w:space="0" w:color="auto"/>
        <w:bottom w:val="none" w:sz="0" w:space="0" w:color="auto"/>
        <w:right w:val="none" w:sz="0" w:space="0" w:color="auto"/>
      </w:divBdr>
    </w:div>
    <w:div w:id="553127554">
      <w:bodyDiv w:val="1"/>
      <w:marLeft w:val="0"/>
      <w:marRight w:val="0"/>
      <w:marTop w:val="0"/>
      <w:marBottom w:val="0"/>
      <w:divBdr>
        <w:top w:val="none" w:sz="0" w:space="0" w:color="auto"/>
        <w:left w:val="none" w:sz="0" w:space="0" w:color="auto"/>
        <w:bottom w:val="none" w:sz="0" w:space="0" w:color="auto"/>
        <w:right w:val="none" w:sz="0" w:space="0" w:color="auto"/>
      </w:divBdr>
    </w:div>
    <w:div w:id="646133754">
      <w:bodyDiv w:val="1"/>
      <w:marLeft w:val="0"/>
      <w:marRight w:val="0"/>
      <w:marTop w:val="0"/>
      <w:marBottom w:val="0"/>
      <w:divBdr>
        <w:top w:val="none" w:sz="0" w:space="0" w:color="auto"/>
        <w:left w:val="none" w:sz="0" w:space="0" w:color="auto"/>
        <w:bottom w:val="none" w:sz="0" w:space="0" w:color="auto"/>
        <w:right w:val="none" w:sz="0" w:space="0" w:color="auto"/>
      </w:divBdr>
    </w:div>
    <w:div w:id="647787099">
      <w:bodyDiv w:val="1"/>
      <w:marLeft w:val="0"/>
      <w:marRight w:val="0"/>
      <w:marTop w:val="0"/>
      <w:marBottom w:val="0"/>
      <w:divBdr>
        <w:top w:val="none" w:sz="0" w:space="0" w:color="auto"/>
        <w:left w:val="none" w:sz="0" w:space="0" w:color="auto"/>
        <w:bottom w:val="none" w:sz="0" w:space="0" w:color="auto"/>
        <w:right w:val="none" w:sz="0" w:space="0" w:color="auto"/>
      </w:divBdr>
      <w:divsChild>
        <w:div w:id="395199951">
          <w:marLeft w:val="0"/>
          <w:marRight w:val="0"/>
          <w:marTop w:val="0"/>
          <w:marBottom w:val="0"/>
          <w:divBdr>
            <w:top w:val="none" w:sz="0" w:space="0" w:color="auto"/>
            <w:left w:val="none" w:sz="0" w:space="0" w:color="auto"/>
            <w:bottom w:val="none" w:sz="0" w:space="0" w:color="auto"/>
            <w:right w:val="none" w:sz="0" w:space="0" w:color="auto"/>
          </w:divBdr>
          <w:divsChild>
            <w:div w:id="172457678">
              <w:marLeft w:val="0"/>
              <w:marRight w:val="0"/>
              <w:marTop w:val="0"/>
              <w:marBottom w:val="0"/>
              <w:divBdr>
                <w:top w:val="none" w:sz="0" w:space="0" w:color="auto"/>
                <w:left w:val="none" w:sz="0" w:space="0" w:color="auto"/>
                <w:bottom w:val="none" w:sz="0" w:space="0" w:color="auto"/>
                <w:right w:val="none" w:sz="0" w:space="0" w:color="auto"/>
              </w:divBdr>
            </w:div>
            <w:div w:id="633368533">
              <w:marLeft w:val="0"/>
              <w:marRight w:val="0"/>
              <w:marTop w:val="0"/>
              <w:marBottom w:val="0"/>
              <w:divBdr>
                <w:top w:val="none" w:sz="0" w:space="0" w:color="auto"/>
                <w:left w:val="none" w:sz="0" w:space="0" w:color="auto"/>
                <w:bottom w:val="none" w:sz="0" w:space="0" w:color="auto"/>
                <w:right w:val="none" w:sz="0" w:space="0" w:color="auto"/>
              </w:divBdr>
            </w:div>
            <w:div w:id="1408963219">
              <w:marLeft w:val="0"/>
              <w:marRight w:val="0"/>
              <w:marTop w:val="0"/>
              <w:marBottom w:val="0"/>
              <w:divBdr>
                <w:top w:val="none" w:sz="0" w:space="0" w:color="auto"/>
                <w:left w:val="none" w:sz="0" w:space="0" w:color="auto"/>
                <w:bottom w:val="none" w:sz="0" w:space="0" w:color="auto"/>
                <w:right w:val="none" w:sz="0" w:space="0" w:color="auto"/>
              </w:divBdr>
            </w:div>
            <w:div w:id="1497765837">
              <w:marLeft w:val="0"/>
              <w:marRight w:val="0"/>
              <w:marTop w:val="0"/>
              <w:marBottom w:val="0"/>
              <w:divBdr>
                <w:top w:val="none" w:sz="0" w:space="0" w:color="auto"/>
                <w:left w:val="none" w:sz="0" w:space="0" w:color="auto"/>
                <w:bottom w:val="none" w:sz="0" w:space="0" w:color="auto"/>
                <w:right w:val="none" w:sz="0" w:space="0" w:color="auto"/>
              </w:divBdr>
            </w:div>
            <w:div w:id="1508986394">
              <w:marLeft w:val="0"/>
              <w:marRight w:val="0"/>
              <w:marTop w:val="0"/>
              <w:marBottom w:val="0"/>
              <w:divBdr>
                <w:top w:val="none" w:sz="0" w:space="0" w:color="auto"/>
                <w:left w:val="none" w:sz="0" w:space="0" w:color="auto"/>
                <w:bottom w:val="none" w:sz="0" w:space="0" w:color="auto"/>
                <w:right w:val="none" w:sz="0" w:space="0" w:color="auto"/>
              </w:divBdr>
            </w:div>
            <w:div w:id="1872763586">
              <w:marLeft w:val="0"/>
              <w:marRight w:val="0"/>
              <w:marTop w:val="0"/>
              <w:marBottom w:val="0"/>
              <w:divBdr>
                <w:top w:val="none" w:sz="0" w:space="0" w:color="auto"/>
                <w:left w:val="none" w:sz="0" w:space="0" w:color="auto"/>
                <w:bottom w:val="none" w:sz="0" w:space="0" w:color="auto"/>
                <w:right w:val="none" w:sz="0" w:space="0" w:color="auto"/>
              </w:divBdr>
            </w:div>
            <w:div w:id="20278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3541">
      <w:bodyDiv w:val="1"/>
      <w:marLeft w:val="0"/>
      <w:marRight w:val="0"/>
      <w:marTop w:val="0"/>
      <w:marBottom w:val="0"/>
      <w:divBdr>
        <w:top w:val="none" w:sz="0" w:space="0" w:color="auto"/>
        <w:left w:val="none" w:sz="0" w:space="0" w:color="auto"/>
        <w:bottom w:val="none" w:sz="0" w:space="0" w:color="auto"/>
        <w:right w:val="none" w:sz="0" w:space="0" w:color="auto"/>
      </w:divBdr>
    </w:div>
    <w:div w:id="712775290">
      <w:bodyDiv w:val="1"/>
      <w:marLeft w:val="0"/>
      <w:marRight w:val="0"/>
      <w:marTop w:val="0"/>
      <w:marBottom w:val="0"/>
      <w:divBdr>
        <w:top w:val="none" w:sz="0" w:space="0" w:color="auto"/>
        <w:left w:val="none" w:sz="0" w:space="0" w:color="auto"/>
        <w:bottom w:val="none" w:sz="0" w:space="0" w:color="auto"/>
        <w:right w:val="none" w:sz="0" w:space="0" w:color="auto"/>
      </w:divBdr>
    </w:div>
    <w:div w:id="783619397">
      <w:bodyDiv w:val="1"/>
      <w:marLeft w:val="0"/>
      <w:marRight w:val="0"/>
      <w:marTop w:val="0"/>
      <w:marBottom w:val="0"/>
      <w:divBdr>
        <w:top w:val="none" w:sz="0" w:space="0" w:color="auto"/>
        <w:left w:val="none" w:sz="0" w:space="0" w:color="auto"/>
        <w:bottom w:val="none" w:sz="0" w:space="0" w:color="auto"/>
        <w:right w:val="none" w:sz="0" w:space="0" w:color="auto"/>
      </w:divBdr>
    </w:div>
    <w:div w:id="815681322">
      <w:bodyDiv w:val="1"/>
      <w:marLeft w:val="0"/>
      <w:marRight w:val="0"/>
      <w:marTop w:val="0"/>
      <w:marBottom w:val="0"/>
      <w:divBdr>
        <w:top w:val="none" w:sz="0" w:space="0" w:color="auto"/>
        <w:left w:val="none" w:sz="0" w:space="0" w:color="auto"/>
        <w:bottom w:val="none" w:sz="0" w:space="0" w:color="auto"/>
        <w:right w:val="none" w:sz="0" w:space="0" w:color="auto"/>
      </w:divBdr>
    </w:div>
    <w:div w:id="847522473">
      <w:bodyDiv w:val="1"/>
      <w:marLeft w:val="0"/>
      <w:marRight w:val="0"/>
      <w:marTop w:val="0"/>
      <w:marBottom w:val="0"/>
      <w:divBdr>
        <w:top w:val="none" w:sz="0" w:space="0" w:color="auto"/>
        <w:left w:val="none" w:sz="0" w:space="0" w:color="auto"/>
        <w:bottom w:val="none" w:sz="0" w:space="0" w:color="auto"/>
        <w:right w:val="none" w:sz="0" w:space="0" w:color="auto"/>
      </w:divBdr>
    </w:div>
    <w:div w:id="863177022">
      <w:bodyDiv w:val="1"/>
      <w:marLeft w:val="0"/>
      <w:marRight w:val="0"/>
      <w:marTop w:val="0"/>
      <w:marBottom w:val="0"/>
      <w:divBdr>
        <w:top w:val="none" w:sz="0" w:space="0" w:color="auto"/>
        <w:left w:val="none" w:sz="0" w:space="0" w:color="auto"/>
        <w:bottom w:val="none" w:sz="0" w:space="0" w:color="auto"/>
        <w:right w:val="none" w:sz="0" w:space="0" w:color="auto"/>
      </w:divBdr>
    </w:div>
    <w:div w:id="869336668">
      <w:bodyDiv w:val="1"/>
      <w:marLeft w:val="0"/>
      <w:marRight w:val="0"/>
      <w:marTop w:val="0"/>
      <w:marBottom w:val="0"/>
      <w:divBdr>
        <w:top w:val="none" w:sz="0" w:space="0" w:color="auto"/>
        <w:left w:val="none" w:sz="0" w:space="0" w:color="auto"/>
        <w:bottom w:val="none" w:sz="0" w:space="0" w:color="auto"/>
        <w:right w:val="none" w:sz="0" w:space="0" w:color="auto"/>
      </w:divBdr>
    </w:div>
    <w:div w:id="869954527">
      <w:bodyDiv w:val="1"/>
      <w:marLeft w:val="0"/>
      <w:marRight w:val="0"/>
      <w:marTop w:val="0"/>
      <w:marBottom w:val="0"/>
      <w:divBdr>
        <w:top w:val="none" w:sz="0" w:space="0" w:color="auto"/>
        <w:left w:val="none" w:sz="0" w:space="0" w:color="auto"/>
        <w:bottom w:val="none" w:sz="0" w:space="0" w:color="auto"/>
        <w:right w:val="none" w:sz="0" w:space="0" w:color="auto"/>
      </w:divBdr>
    </w:div>
    <w:div w:id="1159662374">
      <w:bodyDiv w:val="1"/>
      <w:marLeft w:val="0"/>
      <w:marRight w:val="0"/>
      <w:marTop w:val="0"/>
      <w:marBottom w:val="0"/>
      <w:divBdr>
        <w:top w:val="none" w:sz="0" w:space="0" w:color="auto"/>
        <w:left w:val="none" w:sz="0" w:space="0" w:color="auto"/>
        <w:bottom w:val="none" w:sz="0" w:space="0" w:color="auto"/>
        <w:right w:val="none" w:sz="0" w:space="0" w:color="auto"/>
      </w:divBdr>
    </w:div>
    <w:div w:id="1170294553">
      <w:bodyDiv w:val="1"/>
      <w:marLeft w:val="0"/>
      <w:marRight w:val="0"/>
      <w:marTop w:val="0"/>
      <w:marBottom w:val="0"/>
      <w:divBdr>
        <w:top w:val="none" w:sz="0" w:space="0" w:color="auto"/>
        <w:left w:val="none" w:sz="0" w:space="0" w:color="auto"/>
        <w:bottom w:val="none" w:sz="0" w:space="0" w:color="auto"/>
        <w:right w:val="none" w:sz="0" w:space="0" w:color="auto"/>
      </w:divBdr>
    </w:div>
    <w:div w:id="1183520143">
      <w:bodyDiv w:val="1"/>
      <w:marLeft w:val="0"/>
      <w:marRight w:val="0"/>
      <w:marTop w:val="0"/>
      <w:marBottom w:val="0"/>
      <w:divBdr>
        <w:top w:val="none" w:sz="0" w:space="0" w:color="auto"/>
        <w:left w:val="none" w:sz="0" w:space="0" w:color="auto"/>
        <w:bottom w:val="none" w:sz="0" w:space="0" w:color="auto"/>
        <w:right w:val="none" w:sz="0" w:space="0" w:color="auto"/>
      </w:divBdr>
    </w:div>
    <w:div w:id="1190073638">
      <w:bodyDiv w:val="1"/>
      <w:marLeft w:val="0"/>
      <w:marRight w:val="0"/>
      <w:marTop w:val="0"/>
      <w:marBottom w:val="0"/>
      <w:divBdr>
        <w:top w:val="none" w:sz="0" w:space="0" w:color="auto"/>
        <w:left w:val="none" w:sz="0" w:space="0" w:color="auto"/>
        <w:bottom w:val="none" w:sz="0" w:space="0" w:color="auto"/>
        <w:right w:val="none" w:sz="0" w:space="0" w:color="auto"/>
      </w:divBdr>
    </w:div>
    <w:div w:id="1215311122">
      <w:bodyDiv w:val="1"/>
      <w:marLeft w:val="0"/>
      <w:marRight w:val="0"/>
      <w:marTop w:val="0"/>
      <w:marBottom w:val="0"/>
      <w:divBdr>
        <w:top w:val="none" w:sz="0" w:space="0" w:color="auto"/>
        <w:left w:val="none" w:sz="0" w:space="0" w:color="auto"/>
        <w:bottom w:val="none" w:sz="0" w:space="0" w:color="auto"/>
        <w:right w:val="none" w:sz="0" w:space="0" w:color="auto"/>
      </w:divBdr>
    </w:div>
    <w:div w:id="1277372530">
      <w:bodyDiv w:val="1"/>
      <w:marLeft w:val="0"/>
      <w:marRight w:val="0"/>
      <w:marTop w:val="0"/>
      <w:marBottom w:val="0"/>
      <w:divBdr>
        <w:top w:val="none" w:sz="0" w:space="0" w:color="auto"/>
        <w:left w:val="none" w:sz="0" w:space="0" w:color="auto"/>
        <w:bottom w:val="none" w:sz="0" w:space="0" w:color="auto"/>
        <w:right w:val="none" w:sz="0" w:space="0" w:color="auto"/>
      </w:divBdr>
    </w:div>
    <w:div w:id="1412191586">
      <w:bodyDiv w:val="1"/>
      <w:marLeft w:val="0"/>
      <w:marRight w:val="0"/>
      <w:marTop w:val="0"/>
      <w:marBottom w:val="0"/>
      <w:divBdr>
        <w:top w:val="none" w:sz="0" w:space="0" w:color="auto"/>
        <w:left w:val="none" w:sz="0" w:space="0" w:color="auto"/>
        <w:bottom w:val="none" w:sz="0" w:space="0" w:color="auto"/>
        <w:right w:val="none" w:sz="0" w:space="0" w:color="auto"/>
      </w:divBdr>
    </w:div>
    <w:div w:id="1419257182">
      <w:bodyDiv w:val="1"/>
      <w:marLeft w:val="0"/>
      <w:marRight w:val="0"/>
      <w:marTop w:val="0"/>
      <w:marBottom w:val="0"/>
      <w:divBdr>
        <w:top w:val="none" w:sz="0" w:space="0" w:color="auto"/>
        <w:left w:val="none" w:sz="0" w:space="0" w:color="auto"/>
        <w:bottom w:val="none" w:sz="0" w:space="0" w:color="auto"/>
        <w:right w:val="none" w:sz="0" w:space="0" w:color="auto"/>
      </w:divBdr>
      <w:divsChild>
        <w:div w:id="408622741">
          <w:marLeft w:val="0"/>
          <w:marRight w:val="0"/>
          <w:marTop w:val="0"/>
          <w:marBottom w:val="0"/>
          <w:divBdr>
            <w:top w:val="none" w:sz="0" w:space="0" w:color="auto"/>
            <w:left w:val="none" w:sz="0" w:space="0" w:color="auto"/>
            <w:bottom w:val="none" w:sz="0" w:space="0" w:color="auto"/>
            <w:right w:val="none" w:sz="0" w:space="0" w:color="auto"/>
          </w:divBdr>
          <w:divsChild>
            <w:div w:id="34697277">
              <w:marLeft w:val="0"/>
              <w:marRight w:val="0"/>
              <w:marTop w:val="0"/>
              <w:marBottom w:val="0"/>
              <w:divBdr>
                <w:top w:val="none" w:sz="0" w:space="0" w:color="auto"/>
                <w:left w:val="none" w:sz="0" w:space="0" w:color="auto"/>
                <w:bottom w:val="none" w:sz="0" w:space="0" w:color="auto"/>
                <w:right w:val="none" w:sz="0" w:space="0" w:color="auto"/>
              </w:divBdr>
            </w:div>
            <w:div w:id="544101865">
              <w:marLeft w:val="0"/>
              <w:marRight w:val="0"/>
              <w:marTop w:val="0"/>
              <w:marBottom w:val="0"/>
              <w:divBdr>
                <w:top w:val="none" w:sz="0" w:space="0" w:color="auto"/>
                <w:left w:val="none" w:sz="0" w:space="0" w:color="auto"/>
                <w:bottom w:val="none" w:sz="0" w:space="0" w:color="auto"/>
                <w:right w:val="none" w:sz="0" w:space="0" w:color="auto"/>
              </w:divBdr>
            </w:div>
            <w:div w:id="1982072375">
              <w:marLeft w:val="0"/>
              <w:marRight w:val="0"/>
              <w:marTop w:val="0"/>
              <w:marBottom w:val="0"/>
              <w:divBdr>
                <w:top w:val="none" w:sz="0" w:space="0" w:color="auto"/>
                <w:left w:val="none" w:sz="0" w:space="0" w:color="auto"/>
                <w:bottom w:val="none" w:sz="0" w:space="0" w:color="auto"/>
                <w:right w:val="none" w:sz="0" w:space="0" w:color="auto"/>
              </w:divBdr>
            </w:div>
            <w:div w:id="2007247001">
              <w:marLeft w:val="0"/>
              <w:marRight w:val="0"/>
              <w:marTop w:val="0"/>
              <w:marBottom w:val="0"/>
              <w:divBdr>
                <w:top w:val="none" w:sz="0" w:space="0" w:color="auto"/>
                <w:left w:val="none" w:sz="0" w:space="0" w:color="auto"/>
                <w:bottom w:val="none" w:sz="0" w:space="0" w:color="auto"/>
                <w:right w:val="none" w:sz="0" w:space="0" w:color="auto"/>
              </w:divBdr>
            </w:div>
            <w:div w:id="20216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835">
      <w:bodyDiv w:val="1"/>
      <w:marLeft w:val="0"/>
      <w:marRight w:val="0"/>
      <w:marTop w:val="0"/>
      <w:marBottom w:val="0"/>
      <w:divBdr>
        <w:top w:val="none" w:sz="0" w:space="0" w:color="auto"/>
        <w:left w:val="none" w:sz="0" w:space="0" w:color="auto"/>
        <w:bottom w:val="none" w:sz="0" w:space="0" w:color="auto"/>
        <w:right w:val="none" w:sz="0" w:space="0" w:color="auto"/>
      </w:divBdr>
    </w:div>
    <w:div w:id="1569993850">
      <w:bodyDiv w:val="1"/>
      <w:marLeft w:val="0"/>
      <w:marRight w:val="0"/>
      <w:marTop w:val="0"/>
      <w:marBottom w:val="0"/>
      <w:divBdr>
        <w:top w:val="none" w:sz="0" w:space="0" w:color="auto"/>
        <w:left w:val="none" w:sz="0" w:space="0" w:color="auto"/>
        <w:bottom w:val="none" w:sz="0" w:space="0" w:color="auto"/>
        <w:right w:val="none" w:sz="0" w:space="0" w:color="auto"/>
      </w:divBdr>
    </w:div>
    <w:div w:id="1718429694">
      <w:bodyDiv w:val="1"/>
      <w:marLeft w:val="0"/>
      <w:marRight w:val="0"/>
      <w:marTop w:val="0"/>
      <w:marBottom w:val="0"/>
      <w:divBdr>
        <w:top w:val="none" w:sz="0" w:space="0" w:color="auto"/>
        <w:left w:val="none" w:sz="0" w:space="0" w:color="auto"/>
        <w:bottom w:val="none" w:sz="0" w:space="0" w:color="auto"/>
        <w:right w:val="none" w:sz="0" w:space="0" w:color="auto"/>
      </w:divBdr>
    </w:div>
    <w:div w:id="1752661353">
      <w:bodyDiv w:val="1"/>
      <w:marLeft w:val="0"/>
      <w:marRight w:val="0"/>
      <w:marTop w:val="0"/>
      <w:marBottom w:val="0"/>
      <w:divBdr>
        <w:top w:val="none" w:sz="0" w:space="0" w:color="auto"/>
        <w:left w:val="none" w:sz="0" w:space="0" w:color="auto"/>
        <w:bottom w:val="none" w:sz="0" w:space="0" w:color="auto"/>
        <w:right w:val="none" w:sz="0" w:space="0" w:color="auto"/>
      </w:divBdr>
    </w:div>
    <w:div w:id="1762263258">
      <w:bodyDiv w:val="1"/>
      <w:marLeft w:val="0"/>
      <w:marRight w:val="0"/>
      <w:marTop w:val="0"/>
      <w:marBottom w:val="0"/>
      <w:divBdr>
        <w:top w:val="none" w:sz="0" w:space="0" w:color="auto"/>
        <w:left w:val="none" w:sz="0" w:space="0" w:color="auto"/>
        <w:bottom w:val="none" w:sz="0" w:space="0" w:color="auto"/>
        <w:right w:val="none" w:sz="0" w:space="0" w:color="auto"/>
      </w:divBdr>
    </w:div>
    <w:div w:id="1804762291">
      <w:bodyDiv w:val="1"/>
      <w:marLeft w:val="0"/>
      <w:marRight w:val="0"/>
      <w:marTop w:val="0"/>
      <w:marBottom w:val="0"/>
      <w:divBdr>
        <w:top w:val="none" w:sz="0" w:space="0" w:color="auto"/>
        <w:left w:val="none" w:sz="0" w:space="0" w:color="auto"/>
        <w:bottom w:val="none" w:sz="0" w:space="0" w:color="auto"/>
        <w:right w:val="none" w:sz="0" w:space="0" w:color="auto"/>
      </w:divBdr>
    </w:div>
    <w:div w:id="1817061558">
      <w:bodyDiv w:val="1"/>
      <w:marLeft w:val="0"/>
      <w:marRight w:val="0"/>
      <w:marTop w:val="0"/>
      <w:marBottom w:val="0"/>
      <w:divBdr>
        <w:top w:val="none" w:sz="0" w:space="0" w:color="auto"/>
        <w:left w:val="none" w:sz="0" w:space="0" w:color="auto"/>
        <w:bottom w:val="none" w:sz="0" w:space="0" w:color="auto"/>
        <w:right w:val="none" w:sz="0" w:space="0" w:color="auto"/>
      </w:divBdr>
    </w:div>
    <w:div w:id="1841844288">
      <w:bodyDiv w:val="1"/>
      <w:marLeft w:val="0"/>
      <w:marRight w:val="0"/>
      <w:marTop w:val="0"/>
      <w:marBottom w:val="0"/>
      <w:divBdr>
        <w:top w:val="none" w:sz="0" w:space="0" w:color="auto"/>
        <w:left w:val="none" w:sz="0" w:space="0" w:color="auto"/>
        <w:bottom w:val="none" w:sz="0" w:space="0" w:color="auto"/>
        <w:right w:val="none" w:sz="0" w:space="0" w:color="auto"/>
      </w:divBdr>
    </w:div>
    <w:div w:id="1945457132">
      <w:bodyDiv w:val="1"/>
      <w:marLeft w:val="0"/>
      <w:marRight w:val="0"/>
      <w:marTop w:val="0"/>
      <w:marBottom w:val="0"/>
      <w:divBdr>
        <w:top w:val="none" w:sz="0" w:space="0" w:color="auto"/>
        <w:left w:val="none" w:sz="0" w:space="0" w:color="auto"/>
        <w:bottom w:val="none" w:sz="0" w:space="0" w:color="auto"/>
        <w:right w:val="none" w:sz="0" w:space="0" w:color="auto"/>
      </w:divBdr>
      <w:divsChild>
        <w:div w:id="646931663">
          <w:marLeft w:val="0"/>
          <w:marRight w:val="0"/>
          <w:marTop w:val="0"/>
          <w:marBottom w:val="0"/>
          <w:divBdr>
            <w:top w:val="none" w:sz="0" w:space="0" w:color="auto"/>
            <w:left w:val="none" w:sz="0" w:space="0" w:color="auto"/>
            <w:bottom w:val="none" w:sz="0" w:space="0" w:color="auto"/>
            <w:right w:val="none" w:sz="0" w:space="0" w:color="auto"/>
          </w:divBdr>
          <w:divsChild>
            <w:div w:id="136458775">
              <w:marLeft w:val="0"/>
              <w:marRight w:val="0"/>
              <w:marTop w:val="0"/>
              <w:marBottom w:val="0"/>
              <w:divBdr>
                <w:top w:val="none" w:sz="0" w:space="0" w:color="auto"/>
                <w:left w:val="none" w:sz="0" w:space="0" w:color="auto"/>
                <w:bottom w:val="none" w:sz="0" w:space="0" w:color="auto"/>
                <w:right w:val="none" w:sz="0" w:space="0" w:color="auto"/>
              </w:divBdr>
            </w:div>
            <w:div w:id="163514498">
              <w:marLeft w:val="0"/>
              <w:marRight w:val="0"/>
              <w:marTop w:val="0"/>
              <w:marBottom w:val="0"/>
              <w:divBdr>
                <w:top w:val="none" w:sz="0" w:space="0" w:color="auto"/>
                <w:left w:val="none" w:sz="0" w:space="0" w:color="auto"/>
                <w:bottom w:val="none" w:sz="0" w:space="0" w:color="auto"/>
                <w:right w:val="none" w:sz="0" w:space="0" w:color="auto"/>
              </w:divBdr>
            </w:div>
            <w:div w:id="285236544">
              <w:marLeft w:val="0"/>
              <w:marRight w:val="0"/>
              <w:marTop w:val="0"/>
              <w:marBottom w:val="0"/>
              <w:divBdr>
                <w:top w:val="none" w:sz="0" w:space="0" w:color="auto"/>
                <w:left w:val="none" w:sz="0" w:space="0" w:color="auto"/>
                <w:bottom w:val="none" w:sz="0" w:space="0" w:color="auto"/>
                <w:right w:val="none" w:sz="0" w:space="0" w:color="auto"/>
              </w:divBdr>
            </w:div>
            <w:div w:id="532037927">
              <w:marLeft w:val="0"/>
              <w:marRight w:val="0"/>
              <w:marTop w:val="0"/>
              <w:marBottom w:val="0"/>
              <w:divBdr>
                <w:top w:val="none" w:sz="0" w:space="0" w:color="auto"/>
                <w:left w:val="none" w:sz="0" w:space="0" w:color="auto"/>
                <w:bottom w:val="none" w:sz="0" w:space="0" w:color="auto"/>
                <w:right w:val="none" w:sz="0" w:space="0" w:color="auto"/>
              </w:divBdr>
            </w:div>
            <w:div w:id="625433075">
              <w:marLeft w:val="0"/>
              <w:marRight w:val="0"/>
              <w:marTop w:val="0"/>
              <w:marBottom w:val="0"/>
              <w:divBdr>
                <w:top w:val="none" w:sz="0" w:space="0" w:color="auto"/>
                <w:left w:val="none" w:sz="0" w:space="0" w:color="auto"/>
                <w:bottom w:val="none" w:sz="0" w:space="0" w:color="auto"/>
                <w:right w:val="none" w:sz="0" w:space="0" w:color="auto"/>
              </w:divBdr>
            </w:div>
            <w:div w:id="1278483399">
              <w:marLeft w:val="0"/>
              <w:marRight w:val="0"/>
              <w:marTop w:val="0"/>
              <w:marBottom w:val="0"/>
              <w:divBdr>
                <w:top w:val="none" w:sz="0" w:space="0" w:color="auto"/>
                <w:left w:val="none" w:sz="0" w:space="0" w:color="auto"/>
                <w:bottom w:val="none" w:sz="0" w:space="0" w:color="auto"/>
                <w:right w:val="none" w:sz="0" w:space="0" w:color="auto"/>
              </w:divBdr>
            </w:div>
            <w:div w:id="1475369962">
              <w:marLeft w:val="0"/>
              <w:marRight w:val="0"/>
              <w:marTop w:val="0"/>
              <w:marBottom w:val="0"/>
              <w:divBdr>
                <w:top w:val="none" w:sz="0" w:space="0" w:color="auto"/>
                <w:left w:val="none" w:sz="0" w:space="0" w:color="auto"/>
                <w:bottom w:val="none" w:sz="0" w:space="0" w:color="auto"/>
                <w:right w:val="none" w:sz="0" w:space="0" w:color="auto"/>
              </w:divBdr>
            </w:div>
            <w:div w:id="1699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e.cc@sars.gov.z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abour.gov.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het.gov.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our.gov.z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bour.gov.za"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7.png"/><Relationship Id="rId14" Type="http://schemas.openxmlformats.org/officeDocument/2006/relationships/hyperlink" Target="http://www.labour.gov.za"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FB37-B6F4-4B66-8243-F149369A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9760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11531</CharactersWithSpaces>
  <SharedDoc>false</SharedDoc>
  <HLinks>
    <vt:vector size="36" baseType="variant">
      <vt:variant>
        <vt:i4>2359335</vt:i4>
      </vt:variant>
      <vt:variant>
        <vt:i4>15</vt:i4>
      </vt:variant>
      <vt:variant>
        <vt:i4>0</vt:i4>
      </vt:variant>
      <vt:variant>
        <vt:i4>5</vt:i4>
      </vt:variant>
      <vt:variant>
        <vt:lpwstr>http://www.dhet.gov.za/</vt:lpwstr>
      </vt:variant>
      <vt:variant>
        <vt:lpwstr/>
      </vt:variant>
      <vt:variant>
        <vt:i4>6160455</vt:i4>
      </vt:variant>
      <vt:variant>
        <vt:i4>12</vt:i4>
      </vt:variant>
      <vt:variant>
        <vt:i4>0</vt:i4>
      </vt:variant>
      <vt:variant>
        <vt:i4>5</vt:i4>
      </vt:variant>
      <vt:variant>
        <vt:lpwstr>http://www.labour.gov.za/</vt:lpwstr>
      </vt:variant>
      <vt:variant>
        <vt:lpwstr/>
      </vt:variant>
      <vt:variant>
        <vt:i4>6160455</vt:i4>
      </vt:variant>
      <vt:variant>
        <vt:i4>9</vt:i4>
      </vt:variant>
      <vt:variant>
        <vt:i4>0</vt:i4>
      </vt:variant>
      <vt:variant>
        <vt:i4>5</vt:i4>
      </vt:variant>
      <vt:variant>
        <vt:lpwstr>http://www.labour.gov.za/</vt:lpwstr>
      </vt:variant>
      <vt:variant>
        <vt:lpwstr/>
      </vt:variant>
      <vt:variant>
        <vt:i4>2686996</vt:i4>
      </vt:variant>
      <vt:variant>
        <vt:i4>6</vt:i4>
      </vt:variant>
      <vt:variant>
        <vt:i4>0</vt:i4>
      </vt:variant>
      <vt:variant>
        <vt:i4>5</vt:i4>
      </vt:variant>
      <vt:variant>
        <vt:lpwstr>mailto:paye.cc@sars.gov.za</vt:lpwstr>
      </vt:variant>
      <vt:variant>
        <vt:lpwstr/>
      </vt:variant>
      <vt:variant>
        <vt:i4>6160455</vt:i4>
      </vt:variant>
      <vt:variant>
        <vt:i4>3</vt:i4>
      </vt:variant>
      <vt:variant>
        <vt:i4>0</vt:i4>
      </vt:variant>
      <vt:variant>
        <vt:i4>5</vt:i4>
      </vt:variant>
      <vt:variant>
        <vt:lpwstr>http://www.labour.gov.za/</vt:lpwstr>
      </vt:variant>
      <vt:variant>
        <vt:lpwstr/>
      </vt: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Mmalokoalo Motha (HQ);lebogang Nawana</dc:creator>
  <cp:lastModifiedBy>Lucia Rayner (HQ)</cp:lastModifiedBy>
  <cp:revision>2</cp:revision>
  <cp:lastPrinted>2018-06-29T06:54:00Z</cp:lastPrinted>
  <dcterms:created xsi:type="dcterms:W3CDTF">2018-06-29T08:18:00Z</dcterms:created>
  <dcterms:modified xsi:type="dcterms:W3CDTF">2018-06-29T08:18:00Z</dcterms:modified>
</cp:coreProperties>
</file>